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5E422" w14:textId="77777777" w:rsidR="00CB70FB" w:rsidRDefault="00CB70FB" w:rsidP="00CB70FB"/>
    <w:p w14:paraId="7D5DC4FD" w14:textId="77777777" w:rsidR="00BF5820" w:rsidRDefault="00BF5820" w:rsidP="00CB70FB"/>
    <w:p w14:paraId="115B198C" w14:textId="77777777" w:rsidR="00CB70FB" w:rsidRDefault="00F72FC1" w:rsidP="00CB70FB">
      <w:r>
        <w:rPr>
          <w:noProof/>
        </w:rPr>
        <w:drawing>
          <wp:anchor distT="0" distB="0" distL="114300" distR="114300" simplePos="0" relativeHeight="251659264" behindDoc="0" locked="0" layoutInCell="1" allowOverlap="1" wp14:anchorId="2E654F14" wp14:editId="7F977792">
            <wp:simplePos x="0" y="0"/>
            <wp:positionH relativeFrom="column">
              <wp:posOffset>1289050</wp:posOffset>
            </wp:positionH>
            <wp:positionV relativeFrom="paragraph">
              <wp:posOffset>95885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14:paraId="6EEFB83E" w14:textId="77777777" w:rsidR="00CB70FB" w:rsidRDefault="00CB70FB" w:rsidP="00CB70FB"/>
    <w:p w14:paraId="7D7C1F0D" w14:textId="77777777" w:rsidR="00CB70FB" w:rsidRDefault="00CB70FB" w:rsidP="00CB70FB"/>
    <w:p w14:paraId="1DC031BB" w14:textId="77777777" w:rsidR="00CB70FB" w:rsidRDefault="00CB70FB" w:rsidP="00CB70FB"/>
    <w:p w14:paraId="71409E16" w14:textId="77777777" w:rsidR="00CB70FB" w:rsidRDefault="00CB70FB" w:rsidP="00CB70FB"/>
    <w:p w14:paraId="56FD92F3" w14:textId="77777777" w:rsidR="00CB70FB" w:rsidRPr="00CB70FB" w:rsidRDefault="00CB70FB" w:rsidP="00CB70FB">
      <w:pPr>
        <w:jc w:val="center"/>
        <w:rPr>
          <w:sz w:val="28"/>
          <w:szCs w:val="28"/>
        </w:rPr>
      </w:pPr>
      <w:r w:rsidRPr="00CB70FB">
        <w:rPr>
          <w:sz w:val="28"/>
          <w:szCs w:val="28"/>
        </w:rPr>
        <w:t xml:space="preserve">Zadávací dokumentace </w:t>
      </w:r>
      <w:r w:rsidR="000A7318">
        <w:rPr>
          <w:sz w:val="28"/>
          <w:szCs w:val="28"/>
        </w:rPr>
        <w:t xml:space="preserve">veřejné </w:t>
      </w:r>
      <w:r w:rsidRPr="00CB70FB">
        <w:rPr>
          <w:sz w:val="28"/>
          <w:szCs w:val="28"/>
        </w:rPr>
        <w:t>zakázky</w:t>
      </w:r>
    </w:p>
    <w:p w14:paraId="58FB4FEA" w14:textId="334487B9" w:rsidR="00CB70FB" w:rsidRPr="00CB70FB" w:rsidRDefault="00CB70FB" w:rsidP="00CB70FB">
      <w:pPr>
        <w:jc w:val="center"/>
        <w:rPr>
          <w:sz w:val="28"/>
          <w:szCs w:val="28"/>
        </w:rPr>
      </w:pPr>
      <w:r w:rsidRPr="00CB70FB">
        <w:rPr>
          <w:sz w:val="28"/>
          <w:szCs w:val="28"/>
        </w:rPr>
        <w:t xml:space="preserve">č. </w:t>
      </w:r>
      <w:r w:rsidR="00EC0C83">
        <w:rPr>
          <w:sz w:val="28"/>
          <w:szCs w:val="28"/>
        </w:rPr>
        <w:t>217</w:t>
      </w:r>
      <w:r w:rsidR="00D468D7">
        <w:rPr>
          <w:sz w:val="28"/>
          <w:szCs w:val="28"/>
        </w:rPr>
        <w:t>/</w:t>
      </w:r>
      <w:r w:rsidR="00EC0C83">
        <w:rPr>
          <w:sz w:val="28"/>
          <w:szCs w:val="28"/>
        </w:rPr>
        <w:t>20</w:t>
      </w:r>
      <w:r w:rsidRPr="00CB70FB">
        <w:rPr>
          <w:sz w:val="28"/>
          <w:szCs w:val="28"/>
        </w:rPr>
        <w:t>/OCN</w:t>
      </w:r>
    </w:p>
    <w:p w14:paraId="3C35A378" w14:textId="77777777" w:rsidR="00CB70FB" w:rsidRDefault="00CB70FB" w:rsidP="00CB70FB"/>
    <w:p w14:paraId="70CCF5CD" w14:textId="77777777" w:rsidR="00CB70FB" w:rsidRDefault="00CB70FB" w:rsidP="00CB70FB"/>
    <w:p w14:paraId="01FEB70E" w14:textId="77777777" w:rsidR="00CB70FB" w:rsidRDefault="00CB70FB" w:rsidP="00CB70FB"/>
    <w:p w14:paraId="23C1580C" w14:textId="77777777" w:rsidR="00CB70FB" w:rsidRDefault="00CB70FB" w:rsidP="00CB70FB"/>
    <w:p w14:paraId="4B5B9489" w14:textId="77777777" w:rsidR="006F61E5" w:rsidRPr="0012552C" w:rsidRDefault="006F61E5" w:rsidP="006F61E5">
      <w:pPr>
        <w:spacing w:after="120"/>
        <w:contextualSpacing/>
        <w:jc w:val="center"/>
      </w:pPr>
      <w:r w:rsidRPr="0012552C">
        <w:t xml:space="preserve">vypracovaná </w:t>
      </w:r>
      <w:r w:rsidRPr="007B39C8">
        <w:t xml:space="preserve">s využitím postupů </w:t>
      </w:r>
      <w:r w:rsidRPr="0012552C">
        <w:t>podle zákona č. 13</w:t>
      </w:r>
      <w:r w:rsidR="006F73A1">
        <w:t>4</w:t>
      </w:r>
      <w:r w:rsidRPr="0012552C">
        <w:t>/20</w:t>
      </w:r>
      <w:r w:rsidR="005F534F">
        <w:t>1</w:t>
      </w:r>
      <w:r w:rsidR="006F73A1">
        <w:t>6</w:t>
      </w:r>
      <w:r w:rsidRPr="0012552C">
        <w:t xml:space="preserve"> Sb., o </w:t>
      </w:r>
      <w:r w:rsidR="006F73A1">
        <w:t>zadáv</w:t>
      </w:r>
      <w:r w:rsidR="000A7318">
        <w:t>á</w:t>
      </w:r>
      <w:r w:rsidR="006F73A1">
        <w:t>ní veřejných zakázek</w:t>
      </w:r>
      <w:r w:rsidRPr="0012552C">
        <w:t>, ve znění účinném k</w:t>
      </w:r>
      <w:r w:rsidR="000A7318">
        <w:t>e dni</w:t>
      </w:r>
      <w:r w:rsidRPr="0012552C">
        <w:t xml:space="preserve"> zahájení </w:t>
      </w:r>
      <w:r w:rsidR="006D6904">
        <w:t>zadávacího</w:t>
      </w:r>
      <w:r w:rsidRPr="0012552C">
        <w:t xml:space="preserve"> řízení</w:t>
      </w:r>
      <w:r w:rsidR="00F275D0">
        <w:t>,</w:t>
      </w:r>
      <w:r w:rsidRPr="0012552C">
        <w:t xml:space="preserve"> </w:t>
      </w:r>
    </w:p>
    <w:p w14:paraId="135E23E3" w14:textId="77777777" w:rsidR="006F61E5" w:rsidRDefault="006F61E5" w:rsidP="006F61E5">
      <w:pPr>
        <w:spacing w:after="120"/>
        <w:contextualSpacing/>
        <w:jc w:val="center"/>
      </w:pPr>
    </w:p>
    <w:p w14:paraId="1D938652" w14:textId="77777777" w:rsidR="006F61E5" w:rsidRDefault="006F61E5" w:rsidP="006F61E5">
      <w:pPr>
        <w:spacing w:after="120"/>
        <w:contextualSpacing/>
        <w:jc w:val="center"/>
      </w:pPr>
    </w:p>
    <w:p w14:paraId="3F94BCE0" w14:textId="77777777" w:rsidR="006F61E5" w:rsidRPr="0012552C" w:rsidRDefault="006F61E5" w:rsidP="006F61E5">
      <w:pPr>
        <w:spacing w:after="120"/>
        <w:contextualSpacing/>
        <w:jc w:val="center"/>
      </w:pPr>
    </w:p>
    <w:p w14:paraId="481EA2FC" w14:textId="77777777" w:rsidR="006F61E5" w:rsidRPr="0012552C" w:rsidRDefault="006F61E5" w:rsidP="006F61E5">
      <w:pPr>
        <w:spacing w:after="120"/>
        <w:contextualSpacing/>
        <w:jc w:val="center"/>
      </w:pPr>
      <w:r w:rsidRPr="0012552C">
        <w:t>s názvem:</w:t>
      </w:r>
    </w:p>
    <w:p w14:paraId="5A5F6D92" w14:textId="77777777" w:rsidR="00CB70FB" w:rsidRDefault="00CB70FB" w:rsidP="00CB70FB">
      <w:r>
        <w:t>.</w:t>
      </w:r>
    </w:p>
    <w:p w14:paraId="19FB5395" w14:textId="77777777" w:rsidR="00CB70FB" w:rsidRDefault="00CB70FB" w:rsidP="00CB70FB"/>
    <w:p w14:paraId="59C230ED" w14:textId="77777777" w:rsidR="00CB70FB" w:rsidRDefault="00CB70FB" w:rsidP="00CB70FB"/>
    <w:p w14:paraId="09DBDDFA" w14:textId="77777777" w:rsidR="00CB70FB" w:rsidRDefault="00CB70FB" w:rsidP="00CB70FB"/>
    <w:p w14:paraId="52DF662F" w14:textId="507409A2" w:rsidR="00CB70FB" w:rsidRPr="00CB70FB" w:rsidRDefault="00334073" w:rsidP="00DC50C2">
      <w:pPr>
        <w:jc w:val="center"/>
        <w:rPr>
          <w:b/>
          <w:sz w:val="32"/>
          <w:szCs w:val="32"/>
        </w:rPr>
      </w:pPr>
      <w:bookmarkStart w:id="0" w:name="OLE_LINK2"/>
      <w:r>
        <w:rPr>
          <w:b/>
          <w:sz w:val="32"/>
          <w:szCs w:val="32"/>
        </w:rPr>
        <w:t>„</w:t>
      </w:r>
      <w:bookmarkEnd w:id="0"/>
      <w:r w:rsidR="00EC0C83">
        <w:rPr>
          <w:b/>
          <w:sz w:val="32"/>
          <w:szCs w:val="32"/>
        </w:rPr>
        <w:t>Nákup pěnidla</w:t>
      </w:r>
      <w:r w:rsidR="00727ECD">
        <w:rPr>
          <w:b/>
          <w:sz w:val="32"/>
          <w:szCs w:val="32"/>
        </w:rPr>
        <w:t>“</w:t>
      </w:r>
    </w:p>
    <w:p w14:paraId="5F5FF2E9" w14:textId="77777777" w:rsidR="00CB70FB" w:rsidRDefault="00CB70FB" w:rsidP="00CB70FB"/>
    <w:p w14:paraId="7EF6CCAD" w14:textId="77777777" w:rsidR="00CB70FB" w:rsidRDefault="00CB70FB" w:rsidP="00CB70FB"/>
    <w:p w14:paraId="5D170899" w14:textId="77777777" w:rsidR="00CB70FB" w:rsidRDefault="00CB70FB" w:rsidP="00CB70FB"/>
    <w:p w14:paraId="57B1CA3F" w14:textId="77777777" w:rsidR="00CB70FB" w:rsidRDefault="00CB70FB" w:rsidP="00CB70FB"/>
    <w:p w14:paraId="5AA8A59B" w14:textId="77777777" w:rsidR="00CB70FB" w:rsidRDefault="00CB70FB" w:rsidP="00CB70FB"/>
    <w:p w14:paraId="12E61988" w14:textId="77777777" w:rsidR="00CB70FB" w:rsidRDefault="00CB70FB" w:rsidP="00CB70FB"/>
    <w:p w14:paraId="206E314D" w14:textId="77777777" w:rsidR="00CB70FB" w:rsidRDefault="00CB70FB" w:rsidP="00CB70FB"/>
    <w:p w14:paraId="3E6627F8" w14:textId="77777777" w:rsidR="00CB70FB" w:rsidRDefault="00CB70FB" w:rsidP="00CB70FB"/>
    <w:p w14:paraId="70183C7E" w14:textId="77777777" w:rsidR="00CB70FB" w:rsidRDefault="00CB70FB" w:rsidP="00CB70FB"/>
    <w:p w14:paraId="6CD5A116" w14:textId="77777777" w:rsidR="00CB70FB" w:rsidRPr="00C119C6" w:rsidRDefault="00CB70FB" w:rsidP="00CB70FB">
      <w:pPr>
        <w:rPr>
          <w:b/>
        </w:rPr>
      </w:pPr>
      <w:r w:rsidRPr="00C119C6">
        <w:rPr>
          <w:b/>
        </w:rPr>
        <w:t>Zadavatel:</w:t>
      </w:r>
    </w:p>
    <w:p w14:paraId="5A91B7CF" w14:textId="77777777" w:rsidR="00CB70FB" w:rsidRDefault="00CB70FB" w:rsidP="00CB70FB"/>
    <w:p w14:paraId="234572EB" w14:textId="77777777" w:rsidR="00CB70FB" w:rsidRDefault="00CB70FB" w:rsidP="00CB70FB">
      <w:r>
        <w:t>ČEPRO, a.s.</w:t>
      </w:r>
    </w:p>
    <w:p w14:paraId="3A56585E" w14:textId="77777777" w:rsidR="00CB70FB" w:rsidRDefault="00CB70FB" w:rsidP="00CB70FB">
      <w:r>
        <w:t xml:space="preserve">se sídlem: Dělnická 213/12, </w:t>
      </w:r>
      <w:r w:rsidR="00F87A60">
        <w:t xml:space="preserve">Holešovice, </w:t>
      </w:r>
      <w:r>
        <w:t>170</w:t>
      </w:r>
      <w:r w:rsidR="00F87A60">
        <w:t xml:space="preserve"> </w:t>
      </w:r>
      <w:r>
        <w:t>0</w:t>
      </w:r>
      <w:r w:rsidR="00F87A60">
        <w:t>0</w:t>
      </w:r>
      <w:r>
        <w:t xml:space="preserve"> Praha 7</w:t>
      </w:r>
    </w:p>
    <w:p w14:paraId="1D88F46E" w14:textId="229EAD4B" w:rsidR="00CB70FB" w:rsidRDefault="00CB70FB" w:rsidP="00CB70FB">
      <w:r>
        <w:t>IČ</w:t>
      </w:r>
      <w:r w:rsidR="00E057A7">
        <w:t>O</w:t>
      </w:r>
      <w:r>
        <w:t>: 60193531</w:t>
      </w:r>
    </w:p>
    <w:p w14:paraId="2A15D11E" w14:textId="77777777" w:rsidR="00CB70FB" w:rsidRDefault="00CB70FB" w:rsidP="00CB70FB">
      <w:r>
        <w:t xml:space="preserve">zapsaná v obchodním rejstříku u Městského soudu v Praze pod spis. </w:t>
      </w:r>
      <w:proofErr w:type="gramStart"/>
      <w:r>
        <w:t>zn.</w:t>
      </w:r>
      <w:proofErr w:type="gramEnd"/>
      <w:r>
        <w:t xml:space="preserve"> B 2341</w:t>
      </w:r>
    </w:p>
    <w:p w14:paraId="2204255F" w14:textId="4045CFF3" w:rsidR="00CB70FB" w:rsidRDefault="00CB70FB" w:rsidP="00FC34CF">
      <w:pPr>
        <w:pStyle w:val="01-L"/>
        <w:jc w:val="left"/>
      </w:pPr>
      <w:r>
        <w:lastRenderedPageBreak/>
        <w:t xml:space="preserve">Identifikační údaje zadavatele, základní </w:t>
      </w:r>
      <w:r w:rsidR="009D4A2D">
        <w:t>informace k</w:t>
      </w:r>
      <w:r w:rsidR="000A7318">
        <w:t xml:space="preserve"> veřejné </w:t>
      </w:r>
      <w:r w:rsidR="009D4A2D">
        <w:t>zakázce a</w:t>
      </w:r>
      <w:r w:rsidR="006E233B">
        <w:t> </w:t>
      </w:r>
      <w:r w:rsidR="00374F0B">
        <w:t>zadávacím</w:t>
      </w:r>
      <w:r w:rsidR="009D4A2D">
        <w:t>u řízení</w:t>
      </w:r>
    </w:p>
    <w:p w14:paraId="141A6D34" w14:textId="77777777" w:rsidR="00E80F84" w:rsidRPr="00E80F84" w:rsidRDefault="00E80F84" w:rsidP="00E80F84"/>
    <w:p w14:paraId="54DC2680" w14:textId="77777777" w:rsidR="00CB70FB" w:rsidRPr="006F1742" w:rsidRDefault="00CB70FB" w:rsidP="00433ECB">
      <w:pPr>
        <w:pStyle w:val="02-ODST-2"/>
      </w:pPr>
      <w:r w:rsidRPr="006F1742">
        <w:t>Identifikační údaje zadavatele</w:t>
      </w:r>
    </w:p>
    <w:p w14:paraId="1CBDE8B3" w14:textId="77777777" w:rsidR="00CB70FB" w:rsidRDefault="00CB70FB" w:rsidP="00CB70FB"/>
    <w:p w14:paraId="3C94D998" w14:textId="77777777" w:rsidR="00CB70FB" w:rsidRDefault="00CB70FB" w:rsidP="00433ECB">
      <w:pPr>
        <w:spacing w:before="0"/>
      </w:pPr>
      <w:r>
        <w:t>Společnost:</w:t>
      </w:r>
      <w:r>
        <w:tab/>
      </w:r>
      <w:r>
        <w:tab/>
        <w:t>ČEPRO, a. s.</w:t>
      </w:r>
    </w:p>
    <w:p w14:paraId="356C6965" w14:textId="77777777" w:rsidR="00CB70FB" w:rsidRDefault="00CB70FB" w:rsidP="00433ECB">
      <w:pPr>
        <w:spacing w:before="0"/>
      </w:pPr>
      <w:r>
        <w:t>Sídlem:</w:t>
      </w:r>
      <w:r>
        <w:tab/>
      </w:r>
      <w:r>
        <w:tab/>
      </w:r>
      <w:r>
        <w:tab/>
        <w:t xml:space="preserve">Dělnická 213/12 , </w:t>
      </w:r>
      <w:r w:rsidR="000A7318">
        <w:t xml:space="preserve">Holešovice, </w:t>
      </w:r>
      <w:r>
        <w:t>170 0</w:t>
      </w:r>
      <w:r w:rsidR="000A7318">
        <w:t>0</w:t>
      </w:r>
      <w:r>
        <w:t xml:space="preserve"> Praha 7</w:t>
      </w:r>
    </w:p>
    <w:p w14:paraId="1B1424FB" w14:textId="3B859A7C" w:rsidR="00CB70FB" w:rsidRDefault="00CB70FB" w:rsidP="00433ECB">
      <w:pPr>
        <w:spacing w:before="0"/>
      </w:pPr>
      <w:r>
        <w:t>IČ</w:t>
      </w:r>
      <w:r w:rsidR="00E057A7">
        <w:t>O</w:t>
      </w:r>
      <w:r>
        <w:t>:</w:t>
      </w:r>
      <w:r w:rsidR="00FC34CF">
        <w:t xml:space="preserve"> </w:t>
      </w:r>
      <w:r w:rsidR="00CC2784">
        <w:tab/>
      </w:r>
      <w:r w:rsidR="00CC2784">
        <w:tab/>
      </w:r>
      <w:r w:rsidR="00CC2784">
        <w:tab/>
      </w:r>
      <w:r w:rsidR="00CC2784">
        <w:tab/>
      </w:r>
      <w:r>
        <w:t>601 93 531</w:t>
      </w:r>
    </w:p>
    <w:p w14:paraId="6EDB6A20" w14:textId="77777777" w:rsidR="00CB70FB" w:rsidRDefault="00CB70FB" w:rsidP="00433ECB">
      <w:pPr>
        <w:spacing w:before="0"/>
      </w:pPr>
      <w:r>
        <w:t xml:space="preserve">DIČ: </w:t>
      </w:r>
      <w:r>
        <w:tab/>
      </w:r>
      <w:r>
        <w:tab/>
      </w:r>
      <w:r>
        <w:tab/>
      </w:r>
      <w:r w:rsidR="00FC34CF">
        <w:t xml:space="preserve">     </w:t>
      </w:r>
      <w:r>
        <w:t>CZ 601 93 531</w:t>
      </w:r>
    </w:p>
    <w:p w14:paraId="72834F9F" w14:textId="77777777" w:rsidR="00CB70FB" w:rsidRDefault="00B35669" w:rsidP="00433ECB">
      <w:pPr>
        <w:spacing w:before="0"/>
      </w:pPr>
      <w:r>
        <w:t>Zastoupena</w:t>
      </w:r>
      <w:r w:rsidR="00CB70FB">
        <w:t>:</w:t>
      </w:r>
      <w:r w:rsidR="00CB70FB">
        <w:tab/>
      </w:r>
      <w:r w:rsidR="00CB70FB">
        <w:tab/>
      </w:r>
      <w:r w:rsidR="00CB0BE1">
        <w:t>Mgr. Jan Duspěva</w:t>
      </w:r>
      <w:r w:rsidR="00CB70FB">
        <w:t>, předseda představenstva</w:t>
      </w:r>
    </w:p>
    <w:p w14:paraId="32928CA9" w14:textId="605CB3D0" w:rsidR="00CB70FB" w:rsidRDefault="00CB70FB" w:rsidP="00433ECB">
      <w:pPr>
        <w:spacing w:before="0"/>
      </w:pPr>
      <w:r>
        <w:tab/>
      </w:r>
      <w:r>
        <w:tab/>
      </w:r>
      <w:r>
        <w:tab/>
      </w:r>
      <w:r w:rsidR="00FC34CF">
        <w:t xml:space="preserve">          </w:t>
      </w:r>
      <w:r w:rsidR="00D468D7">
        <w:t>Ing. František Todt</w:t>
      </w:r>
      <w:r>
        <w:t xml:space="preserve">, </w:t>
      </w:r>
      <w:r w:rsidR="00D468D7">
        <w:t>člen</w:t>
      </w:r>
      <w:r>
        <w:t xml:space="preserve"> představenstva</w:t>
      </w:r>
    </w:p>
    <w:p w14:paraId="3B2AF9A6" w14:textId="77777777" w:rsidR="00CB70FB" w:rsidRDefault="00CB70FB" w:rsidP="00CB70FB">
      <w:r>
        <w:t xml:space="preserve">zapsaná v obchodním rejstříku vedeném Městským soudem v Praze, oddíl B, vložka 2341 </w:t>
      </w:r>
    </w:p>
    <w:p w14:paraId="7AB82F5E" w14:textId="77777777" w:rsidR="00CB70FB" w:rsidRDefault="00CB70FB" w:rsidP="00CB70FB">
      <w:r>
        <w:t>(dále též jen „zadavatel“)</w:t>
      </w:r>
    </w:p>
    <w:p w14:paraId="06FE0FBB" w14:textId="77777777" w:rsidR="006F1742" w:rsidRDefault="006F1742" w:rsidP="00CB70FB"/>
    <w:p w14:paraId="5BAE1FAC" w14:textId="77777777" w:rsidR="00CB70FB" w:rsidRPr="006F1742" w:rsidRDefault="00CB70FB" w:rsidP="00433ECB">
      <w:pPr>
        <w:pStyle w:val="02-ODST-2"/>
      </w:pPr>
      <w:r w:rsidRPr="006F1742">
        <w:t>Kontaktní osoby</w:t>
      </w:r>
      <w:r w:rsidR="009D4A2D">
        <w:t xml:space="preserve"> a pojmy obsažené v zadávací dokumentaci</w:t>
      </w:r>
    </w:p>
    <w:p w14:paraId="4201DFCD" w14:textId="77777777" w:rsidR="00CB70FB" w:rsidRDefault="00CB70FB" w:rsidP="00CB70FB">
      <w:r>
        <w:t xml:space="preserve">Kontaktní osobou </w:t>
      </w:r>
      <w:r w:rsidR="000A7318">
        <w:t xml:space="preserve">za zadavatele </w:t>
      </w:r>
      <w:r w:rsidR="004803E0">
        <w:t xml:space="preserve">je </w:t>
      </w:r>
      <w:r>
        <w:t>ve věcech</w:t>
      </w:r>
      <w:r w:rsidR="00E80F84">
        <w:t xml:space="preserve"> zadávacího řízení</w:t>
      </w:r>
      <w:r>
        <w:t>:</w:t>
      </w:r>
    </w:p>
    <w:p w14:paraId="5CF39EE7" w14:textId="26C1B563" w:rsidR="00CB70FB" w:rsidRDefault="00EC0C83" w:rsidP="00CB70FB">
      <w:r>
        <w:t>Ing. David Ihring</w:t>
      </w:r>
      <w:r w:rsidR="00E80F84">
        <w:t xml:space="preserve">, tel. </w:t>
      </w:r>
      <w:r>
        <w:t>221 968 186</w:t>
      </w:r>
      <w:r w:rsidR="00E80F84">
        <w:rPr>
          <w:rFonts w:cs="Arial"/>
        </w:rPr>
        <w:t>,</w:t>
      </w:r>
      <w:r>
        <w:rPr>
          <w:rFonts w:cs="Arial"/>
        </w:rPr>
        <w:t xml:space="preserve"> 724 137 265,</w:t>
      </w:r>
      <w:r w:rsidR="00E80F84">
        <w:rPr>
          <w:rFonts w:cs="Arial"/>
        </w:rPr>
        <w:t xml:space="preserve"> </w:t>
      </w:r>
      <w:r>
        <w:rPr>
          <w:rFonts w:cs="Arial"/>
        </w:rPr>
        <w:t>david.ihring</w:t>
      </w:r>
      <w:r w:rsidR="00E80F84" w:rsidRPr="00CF4479">
        <w:rPr>
          <w:rFonts w:cs="Arial"/>
        </w:rPr>
        <w:t>@ceproas.cz</w:t>
      </w:r>
    </w:p>
    <w:p w14:paraId="0923DF2F" w14:textId="37681ACF" w:rsidR="00CB70FB" w:rsidRDefault="009D4A2D" w:rsidP="00CB70FB">
      <w:r>
        <w:t>Zadavatel upozorňuje, že k</w:t>
      </w:r>
      <w:r w:rsidR="00CB70FB">
        <w:t xml:space="preserve">omunikačním jazykem </w:t>
      </w:r>
      <w:r>
        <w:t xml:space="preserve">pro průběh </w:t>
      </w:r>
      <w:r w:rsidR="00483ADF">
        <w:t>zadávacího</w:t>
      </w:r>
      <w:r>
        <w:t xml:space="preserve"> řízení a rovněž </w:t>
      </w:r>
      <w:r w:rsidR="00CB70FB">
        <w:t xml:space="preserve">pro </w:t>
      </w:r>
      <w:r>
        <w:t xml:space="preserve">následné </w:t>
      </w:r>
      <w:r w:rsidR="00CB70FB">
        <w:t xml:space="preserve">plnění </w:t>
      </w:r>
      <w:r>
        <w:t xml:space="preserve">předmětu dotčené </w:t>
      </w:r>
      <w:r w:rsidR="000A7318">
        <w:t xml:space="preserve">veřejné </w:t>
      </w:r>
      <w:r w:rsidR="00CB70FB">
        <w:t>zakázky je český jazyk</w:t>
      </w:r>
      <w:r w:rsidR="004402CF">
        <w:t>, a</w:t>
      </w:r>
      <w:r>
        <w:t xml:space="preserve"> dodavatel</w:t>
      </w:r>
      <w:r w:rsidR="000A7318">
        <w:t xml:space="preserve"> – účastník zadávacího řízení</w:t>
      </w:r>
      <w:r>
        <w:t xml:space="preserve"> </w:t>
      </w:r>
      <w:r w:rsidR="00CB70FB">
        <w:t>je</w:t>
      </w:r>
      <w:r w:rsidR="001C438F">
        <w:t> </w:t>
      </w:r>
      <w:r w:rsidR="00CB70FB">
        <w:t xml:space="preserve">povinen zajistit na své náklady, aby komunikační výstupy (jak ústní, tak i písemné) vůči zadavateli byly </w:t>
      </w:r>
      <w:r>
        <w:t xml:space="preserve">vždy </w:t>
      </w:r>
      <w:r w:rsidR="00CB70FB">
        <w:t>v českém jazyce.</w:t>
      </w:r>
    </w:p>
    <w:p w14:paraId="4035CAB1" w14:textId="77777777" w:rsidR="009D4A2D" w:rsidRDefault="009D4A2D" w:rsidP="009D4A2D">
      <w:pPr>
        <w:rPr>
          <w:b/>
        </w:rPr>
      </w:pPr>
    </w:p>
    <w:p w14:paraId="6AADC01D" w14:textId="77777777" w:rsidR="009D4A2D" w:rsidRPr="00B93A35" w:rsidRDefault="009D4A2D" w:rsidP="009D4A2D">
      <w:pPr>
        <w:rPr>
          <w:b/>
        </w:rPr>
      </w:pPr>
      <w:r w:rsidRPr="00B93A35">
        <w:rPr>
          <w:b/>
        </w:rPr>
        <w:t>Pojmy užité v této zadávací dokumentaci:</w:t>
      </w:r>
    </w:p>
    <w:p w14:paraId="26B0143E" w14:textId="77777777" w:rsidR="009D4A2D" w:rsidRDefault="009D4A2D" w:rsidP="009D4A2D">
      <w:r w:rsidRPr="009D4A2D">
        <w:rPr>
          <w:i/>
          <w:u w:val="single"/>
        </w:rPr>
        <w:t>dodavatel</w:t>
      </w:r>
      <w:r w:rsidRPr="00B93A35">
        <w:t xml:space="preserve"> </w:t>
      </w:r>
      <w:r w:rsidRPr="009D4A2D">
        <w:t xml:space="preserve">– obecně právnická nebo fyzická osoba, která provádí </w:t>
      </w:r>
      <w:r w:rsidR="007A1D94">
        <w:t>dodávky</w:t>
      </w:r>
      <w:r w:rsidRPr="009D4A2D">
        <w:t>, pokud má sídlo, místo podnikání či místo trvalého pobytu na území České republiky, nebo zahraniční dodavatel</w:t>
      </w:r>
    </w:p>
    <w:p w14:paraId="4C056417" w14:textId="77777777" w:rsidR="009D4A2D" w:rsidRDefault="009D4A2D" w:rsidP="009D4A2D"/>
    <w:p w14:paraId="05DDB0D5" w14:textId="0E573974" w:rsidR="009D4A2D" w:rsidRPr="009D4A2D" w:rsidRDefault="009D4A2D" w:rsidP="009D4A2D">
      <w:pPr>
        <w:rPr>
          <w:i/>
          <w:u w:val="single"/>
        </w:rPr>
      </w:pPr>
      <w:r w:rsidRPr="009D4A2D">
        <w:rPr>
          <w:i/>
          <w:u w:val="single"/>
        </w:rPr>
        <w:t>smlouva</w:t>
      </w:r>
      <w:r w:rsidR="005E2A12">
        <w:rPr>
          <w:i/>
          <w:u w:val="single"/>
        </w:rPr>
        <w:t xml:space="preserve"> o </w:t>
      </w:r>
      <w:r w:rsidR="00AE1A06">
        <w:rPr>
          <w:i/>
          <w:u w:val="single"/>
        </w:rPr>
        <w:t xml:space="preserve">dodávce </w:t>
      </w:r>
      <w:r w:rsidR="00EC0C83">
        <w:rPr>
          <w:i/>
          <w:u w:val="single"/>
        </w:rPr>
        <w:t>pěnidla</w:t>
      </w:r>
      <w:r w:rsidR="001B0429">
        <w:rPr>
          <w:i/>
          <w:u w:val="single"/>
        </w:rPr>
        <w:t xml:space="preserve"> či smlouva</w:t>
      </w:r>
      <w:r>
        <w:rPr>
          <w:i/>
          <w:u w:val="single"/>
        </w:rPr>
        <w:t xml:space="preserve"> </w:t>
      </w:r>
      <w:r w:rsidRPr="009D4A2D">
        <w:t>– jedná se o</w:t>
      </w:r>
      <w:r w:rsidR="000C0BA0">
        <w:t> </w:t>
      </w:r>
      <w:r w:rsidR="005E2A12">
        <w:t>smlouvu</w:t>
      </w:r>
      <w:r w:rsidRPr="009D4A2D">
        <w:t xml:space="preserve">, která bude uzavřena na základě výsledku tohoto </w:t>
      </w:r>
      <w:r w:rsidR="00483ADF">
        <w:t>zadávacího</w:t>
      </w:r>
      <w:r w:rsidRPr="009D4A2D">
        <w:t xml:space="preserve"> řízení s vybraným </w:t>
      </w:r>
      <w:r w:rsidR="00D75A24">
        <w:t xml:space="preserve">dodavatelem - </w:t>
      </w:r>
      <w:r w:rsidR="000A7318">
        <w:t>účastníkem</w:t>
      </w:r>
      <w:r w:rsidR="00D75A24">
        <w:t xml:space="preserve"> zadávacího řízení</w:t>
      </w:r>
    </w:p>
    <w:p w14:paraId="24D59321" w14:textId="77777777" w:rsidR="009D4A2D" w:rsidRDefault="009D4A2D" w:rsidP="009D4A2D"/>
    <w:p w14:paraId="307A11DC" w14:textId="10D824F2" w:rsidR="009D4A2D" w:rsidRPr="00B93A35" w:rsidRDefault="00D56B84" w:rsidP="009D4A2D">
      <w:r>
        <w:rPr>
          <w:i/>
          <w:u w:val="single"/>
        </w:rPr>
        <w:t>účastník zadávacího řízení</w:t>
      </w:r>
      <w:r w:rsidR="009D4A2D" w:rsidRPr="00B93A35">
        <w:t xml:space="preserve"> – dodavatel, který podal nabídku v</w:t>
      </w:r>
      <w:r w:rsidR="00CB5F13">
        <w:t xml:space="preserve"> zadávacím</w:t>
      </w:r>
      <w:r w:rsidR="009D4A2D" w:rsidRPr="00B93A35">
        <w:t xml:space="preserve"> řízení</w:t>
      </w:r>
    </w:p>
    <w:p w14:paraId="560BF997" w14:textId="77777777" w:rsidR="009D4A2D" w:rsidRDefault="009D4A2D" w:rsidP="009D4A2D"/>
    <w:p w14:paraId="2472F970" w14:textId="0459FAFA" w:rsidR="009D4A2D" w:rsidRPr="00AE1A06" w:rsidRDefault="00CB5F13" w:rsidP="009D4A2D">
      <w:r>
        <w:rPr>
          <w:i/>
          <w:u w:val="single"/>
        </w:rPr>
        <w:t>zadávací</w:t>
      </w:r>
      <w:r w:rsidR="009D4A2D" w:rsidRPr="009D4A2D">
        <w:rPr>
          <w:i/>
          <w:u w:val="single"/>
        </w:rPr>
        <w:t xml:space="preserve"> řízení</w:t>
      </w:r>
      <w:r w:rsidR="009D4A2D" w:rsidRPr="00B93A35">
        <w:t xml:space="preserve"> - </w:t>
      </w:r>
      <w:r w:rsidR="009D4A2D">
        <w:t xml:space="preserve">jedná se o </w:t>
      </w:r>
      <w:r>
        <w:t xml:space="preserve">zadávací </w:t>
      </w:r>
      <w:r w:rsidR="009D4A2D">
        <w:t xml:space="preserve">řízení na </w:t>
      </w:r>
      <w:r w:rsidR="007A1D94">
        <w:t>nad</w:t>
      </w:r>
      <w:r w:rsidR="005C4D20">
        <w:t>limitní</w:t>
      </w:r>
      <w:r w:rsidR="009D4A2D" w:rsidRPr="00B93A35">
        <w:t xml:space="preserve"> </w:t>
      </w:r>
      <w:r w:rsidR="000A7318">
        <w:t xml:space="preserve">veřejnou </w:t>
      </w:r>
      <w:r w:rsidR="009D4A2D" w:rsidRPr="00B93A35">
        <w:t xml:space="preserve">zakázku na </w:t>
      </w:r>
      <w:r w:rsidR="007A1D94">
        <w:t>dodávky</w:t>
      </w:r>
      <w:r w:rsidR="009D4A2D" w:rsidRPr="00B93A35">
        <w:t>, zadávan</w:t>
      </w:r>
      <w:r w:rsidR="009D4A2D">
        <w:t>ou v</w:t>
      </w:r>
      <w:r w:rsidR="005C4D20">
        <w:t xml:space="preserve"> režimu </w:t>
      </w:r>
      <w:r w:rsidR="009D4A2D">
        <w:t>otevřené</w:t>
      </w:r>
      <w:r w:rsidR="000A7318">
        <w:t>ho</w:t>
      </w:r>
      <w:r w:rsidR="009D4A2D">
        <w:t xml:space="preserve"> </w:t>
      </w:r>
      <w:r w:rsidR="009D4A2D" w:rsidRPr="00B93A35">
        <w:t>řízení</w:t>
      </w:r>
      <w:r w:rsidR="000A7318">
        <w:t>,</w:t>
      </w:r>
      <w:r w:rsidR="009D4A2D" w:rsidRPr="00B93A35">
        <w:t xml:space="preserve"> </w:t>
      </w:r>
      <w:r w:rsidR="00537A5D" w:rsidRPr="009D4A2D">
        <w:t xml:space="preserve">s názvem </w:t>
      </w:r>
      <w:r w:rsidR="000A7318">
        <w:t xml:space="preserve">veřejné zakázky </w:t>
      </w:r>
      <w:r w:rsidR="00537A5D" w:rsidRPr="009D4A2D">
        <w:t>„</w:t>
      </w:r>
      <w:r w:rsidR="00EC0C83">
        <w:t>Nákup pěnidla</w:t>
      </w:r>
      <w:r w:rsidR="00537A5D" w:rsidRPr="009D4A2D">
        <w:t>“</w:t>
      </w:r>
    </w:p>
    <w:p w14:paraId="69D80085" w14:textId="77777777" w:rsidR="009D4A2D" w:rsidRPr="00B93A35" w:rsidRDefault="009D4A2D" w:rsidP="009D4A2D"/>
    <w:p w14:paraId="1E98EF6C" w14:textId="77777777" w:rsidR="009D4A2D" w:rsidRPr="00B93A35" w:rsidRDefault="009D4A2D" w:rsidP="009D4A2D">
      <w:r w:rsidRPr="009D4A2D">
        <w:rPr>
          <w:i/>
          <w:u w:val="single"/>
        </w:rPr>
        <w:t>zadavatel</w:t>
      </w:r>
      <w:r w:rsidRPr="00B93A35">
        <w:t xml:space="preserve"> – společnost ČEPRO, a.s. uvedená v čl. 1.1 této zadávací dokumentace</w:t>
      </w:r>
    </w:p>
    <w:p w14:paraId="6C25B46F" w14:textId="77777777" w:rsidR="009D4A2D" w:rsidRDefault="009D4A2D" w:rsidP="009D4A2D">
      <w:pPr>
        <w:rPr>
          <w:u w:val="single"/>
        </w:rPr>
      </w:pPr>
    </w:p>
    <w:p w14:paraId="7D87FAFC" w14:textId="4A86E5BD" w:rsidR="009D4A2D" w:rsidRDefault="009D4A2D" w:rsidP="009D4A2D">
      <w:pPr>
        <w:rPr>
          <w:u w:val="single"/>
        </w:rPr>
      </w:pPr>
      <w:r w:rsidRPr="009D4A2D">
        <w:rPr>
          <w:i/>
          <w:u w:val="single"/>
        </w:rPr>
        <w:t>zakázka</w:t>
      </w:r>
      <w:r w:rsidR="000A7318">
        <w:rPr>
          <w:i/>
          <w:u w:val="single"/>
        </w:rPr>
        <w:t xml:space="preserve"> či veřejná zakázka</w:t>
      </w:r>
      <w:r w:rsidRPr="005C4D20">
        <w:t xml:space="preserve"> – </w:t>
      </w:r>
      <w:r w:rsidR="007A1D94">
        <w:t>nadlimitní</w:t>
      </w:r>
      <w:r w:rsidRPr="009D4A2D">
        <w:t xml:space="preserve"> veřejná zakázka na </w:t>
      </w:r>
      <w:r w:rsidR="0053013B">
        <w:t>dodávky</w:t>
      </w:r>
      <w:r w:rsidRPr="009D4A2D">
        <w:t xml:space="preserve"> s názvem „</w:t>
      </w:r>
      <w:r w:rsidR="00EC0C83">
        <w:t>Nákup pěnidla</w:t>
      </w:r>
      <w:r w:rsidR="007C2A36">
        <w:t xml:space="preserve">“ </w:t>
      </w:r>
      <w:r w:rsidR="005A1356">
        <w:t>zadávaná dle podmínek uvedených v této zadávací dokumentaci</w:t>
      </w:r>
      <w:r w:rsidR="009B3779">
        <w:t xml:space="preserve"> v souladu se zákonem v nadlimitním režimu</w:t>
      </w:r>
      <w:r w:rsidR="007C2A36">
        <w:t>.</w:t>
      </w:r>
    </w:p>
    <w:p w14:paraId="64B48EB4" w14:textId="77777777" w:rsidR="009D4A2D" w:rsidRDefault="009D4A2D" w:rsidP="009D4A2D">
      <w:pPr>
        <w:rPr>
          <w:u w:val="single"/>
        </w:rPr>
      </w:pPr>
      <w:r>
        <w:rPr>
          <w:u w:val="single"/>
        </w:rPr>
        <w:t xml:space="preserve"> </w:t>
      </w:r>
    </w:p>
    <w:p w14:paraId="7DD384A6" w14:textId="77777777" w:rsidR="009D4A2D" w:rsidRDefault="009D4A2D" w:rsidP="00CB70FB">
      <w:r w:rsidRPr="009D4A2D">
        <w:rPr>
          <w:i/>
          <w:u w:val="single"/>
        </w:rPr>
        <w:t>zákon</w:t>
      </w:r>
      <w:r w:rsidRPr="00B93A35">
        <w:t xml:space="preserve"> </w:t>
      </w:r>
      <w:r>
        <w:t>– zákon</w:t>
      </w:r>
      <w:r w:rsidRPr="009D4A2D">
        <w:t xml:space="preserve"> č. 13</w:t>
      </w:r>
      <w:r w:rsidR="00EF2F39">
        <w:t>4</w:t>
      </w:r>
      <w:r w:rsidRPr="009D4A2D">
        <w:t>/20</w:t>
      </w:r>
      <w:r w:rsidR="00EF2F39">
        <w:t>1</w:t>
      </w:r>
      <w:r w:rsidRPr="009D4A2D">
        <w:t>6 Sb., o </w:t>
      </w:r>
      <w:r w:rsidR="00EF2F39">
        <w:t xml:space="preserve">zadávání </w:t>
      </w:r>
      <w:r w:rsidRPr="009D4A2D">
        <w:t>veřejných zakáz</w:t>
      </w:r>
      <w:r w:rsidR="00EF2F39">
        <w:t>ek</w:t>
      </w:r>
      <w:r w:rsidRPr="009D4A2D">
        <w:t xml:space="preserve">, ve znění účinném ke dni zahájení </w:t>
      </w:r>
      <w:r w:rsidR="00CB5F13">
        <w:t>zadávacího</w:t>
      </w:r>
      <w:r w:rsidRPr="009D4A2D">
        <w:t xml:space="preserve"> řízení</w:t>
      </w:r>
    </w:p>
    <w:p w14:paraId="3694DEC6" w14:textId="77777777" w:rsidR="00CB70FB" w:rsidRDefault="00CB70FB" w:rsidP="00CB70FB">
      <w:r>
        <w:tab/>
      </w:r>
      <w:r>
        <w:tab/>
      </w:r>
      <w:r>
        <w:tab/>
      </w:r>
      <w:r>
        <w:tab/>
      </w:r>
      <w:r>
        <w:tab/>
      </w:r>
    </w:p>
    <w:p w14:paraId="08331F2F" w14:textId="77777777" w:rsidR="00CB70FB" w:rsidRPr="00F96E0F" w:rsidRDefault="00CB70FB" w:rsidP="00E80F84">
      <w:pPr>
        <w:pStyle w:val="02-ODST-2"/>
        <w:keepNext/>
      </w:pPr>
      <w:r w:rsidRPr="00F96E0F">
        <w:lastRenderedPageBreak/>
        <w:t xml:space="preserve">Druh </w:t>
      </w:r>
      <w:r w:rsidR="00260B72" w:rsidRPr="00F96E0F">
        <w:t>zadávacího</w:t>
      </w:r>
      <w:r w:rsidR="00947F0F" w:rsidRPr="00F96E0F">
        <w:t xml:space="preserve"> </w:t>
      </w:r>
      <w:r w:rsidRPr="00F96E0F">
        <w:t>řízení</w:t>
      </w:r>
    </w:p>
    <w:p w14:paraId="2C400BF7" w14:textId="08DE9192" w:rsidR="00CB70FB" w:rsidRDefault="002B40FE" w:rsidP="00CB70FB">
      <w:r>
        <w:rPr>
          <w:rFonts w:cs="Arial"/>
        </w:rPr>
        <w:t xml:space="preserve">Zadavatel zadává tuto zakázku </w:t>
      </w:r>
      <w:r w:rsidR="00863332">
        <w:rPr>
          <w:rFonts w:cs="Arial"/>
        </w:rPr>
        <w:t>v</w:t>
      </w:r>
      <w:r w:rsidR="00530FBC">
        <w:rPr>
          <w:rFonts w:cs="Arial"/>
        </w:rPr>
        <w:t xml:space="preserve"> nadlimitním </w:t>
      </w:r>
      <w:r w:rsidR="00863332">
        <w:rPr>
          <w:rFonts w:cs="Arial"/>
        </w:rPr>
        <w:t>režimu</w:t>
      </w:r>
      <w:r w:rsidR="00155C0C">
        <w:rPr>
          <w:rFonts w:cs="Arial"/>
        </w:rPr>
        <w:t xml:space="preserve"> </w:t>
      </w:r>
      <w:r>
        <w:rPr>
          <w:rFonts w:cs="Arial"/>
        </w:rPr>
        <w:t xml:space="preserve">postupem </w:t>
      </w:r>
      <w:r w:rsidRPr="00E65601">
        <w:rPr>
          <w:rFonts w:cs="Arial"/>
        </w:rPr>
        <w:t>dle</w:t>
      </w:r>
      <w:r w:rsidR="00296628">
        <w:rPr>
          <w:rFonts w:cs="Arial"/>
        </w:rPr>
        <w:t xml:space="preserve"> ustanovení § </w:t>
      </w:r>
      <w:r w:rsidR="00C22D72">
        <w:rPr>
          <w:rFonts w:cs="Arial"/>
        </w:rPr>
        <w:t>56</w:t>
      </w:r>
      <w:r w:rsidRPr="00E65601">
        <w:rPr>
          <w:rFonts w:cs="Arial"/>
        </w:rPr>
        <w:t xml:space="preserve"> zákona</w:t>
      </w:r>
      <w:r>
        <w:rPr>
          <w:rFonts w:cs="Arial"/>
        </w:rPr>
        <w:t xml:space="preserve"> v otevřeném řízení</w:t>
      </w:r>
      <w:r w:rsidR="007A1D94">
        <w:rPr>
          <w:rFonts w:cs="Arial"/>
        </w:rPr>
        <w:t>,</w:t>
      </w:r>
      <w:r>
        <w:t xml:space="preserve"> za účelem </w:t>
      </w:r>
      <w:r w:rsidR="00CB70FB">
        <w:t xml:space="preserve">uzavření smlouvy s jedním </w:t>
      </w:r>
      <w:r w:rsidR="001B0429">
        <w:t>dodavatelem</w:t>
      </w:r>
      <w:r w:rsidR="00530FBC">
        <w:t xml:space="preserve"> a naplněním předmětu veřejné zakázky</w:t>
      </w:r>
      <w:r w:rsidR="003A6682">
        <w:t>.</w:t>
      </w:r>
    </w:p>
    <w:p w14:paraId="3017DDEB" w14:textId="77777777" w:rsidR="00AE64F5" w:rsidRDefault="009A14D5" w:rsidP="00CB70FB">
      <w:r>
        <w:t>Požadavky na zpracování a obsah nabídek</w:t>
      </w:r>
      <w:r w:rsidR="00A74024">
        <w:t xml:space="preserve"> dodavatelů</w:t>
      </w:r>
      <w:r>
        <w:t xml:space="preserve">, včetně požadavků na prokázání splnění kvalifikace a informací týkající se způsobu podání nabídek jsou uvedeny v této </w:t>
      </w:r>
      <w:r w:rsidR="00A74024">
        <w:t>z</w:t>
      </w:r>
      <w:r>
        <w:t>adávací dokumentaci</w:t>
      </w:r>
      <w:r w:rsidR="00296628">
        <w:t xml:space="preserve"> </w:t>
      </w:r>
      <w:r w:rsidR="003721DB">
        <w:t xml:space="preserve">(dále i „ZD“) </w:t>
      </w:r>
      <w:r w:rsidR="00296628">
        <w:t>a </w:t>
      </w:r>
      <w:r w:rsidR="00A74024">
        <w:t>jejích nedílných součástech</w:t>
      </w:r>
      <w:r>
        <w:t>.</w:t>
      </w:r>
    </w:p>
    <w:p w14:paraId="1EA95C63" w14:textId="77777777" w:rsidR="00B67FA9" w:rsidRDefault="00B67FA9" w:rsidP="003B6563"/>
    <w:p w14:paraId="6249F789" w14:textId="0BF6C547" w:rsidR="00CB70FB" w:rsidRPr="0007031B" w:rsidRDefault="00CB70FB" w:rsidP="00EB51EE">
      <w:pPr>
        <w:pStyle w:val="02-ODST-2"/>
      </w:pPr>
      <w:bookmarkStart w:id="1" w:name="_Ref341267335"/>
      <w:r w:rsidRPr="0007031B">
        <w:t xml:space="preserve">Vymezení předmětu </w:t>
      </w:r>
      <w:r w:rsidR="005E2A12">
        <w:t xml:space="preserve">veřejné </w:t>
      </w:r>
      <w:r w:rsidRPr="0007031B">
        <w:t>zakázky</w:t>
      </w:r>
      <w:bookmarkEnd w:id="1"/>
    </w:p>
    <w:p w14:paraId="4AAA3E1A" w14:textId="2ADD24F8" w:rsidR="00B50AE1" w:rsidRDefault="00D315F7" w:rsidP="00D315F7">
      <w:r>
        <w:t>Předmětem této zakázky</w:t>
      </w:r>
      <w:r w:rsidR="00F01EF0">
        <w:t xml:space="preserve"> </w:t>
      </w:r>
      <w:r>
        <w:t xml:space="preserve">je </w:t>
      </w:r>
      <w:r w:rsidR="003073D6" w:rsidRPr="003073D6">
        <w:t xml:space="preserve">uzavření </w:t>
      </w:r>
      <w:r w:rsidR="00330532">
        <w:t>smlouvy</w:t>
      </w:r>
      <w:r w:rsidR="003073D6" w:rsidRPr="003073D6">
        <w:t xml:space="preserve"> s jedním </w:t>
      </w:r>
      <w:r w:rsidR="00863332">
        <w:t xml:space="preserve">dodavatelem – účastníkem zadávacího řízení, jehož nabídka </w:t>
      </w:r>
      <w:r w:rsidR="00B50AE1">
        <w:t>bude vyhodnocena jako ekonomicky nejvýhodnější dle hodnocení nabídek.</w:t>
      </w:r>
    </w:p>
    <w:p w14:paraId="001D448A" w14:textId="2F0EA7B4" w:rsidR="00484FED" w:rsidRDefault="00530FBC" w:rsidP="00D315F7">
      <w:r>
        <w:t>S</w:t>
      </w:r>
      <w:r w:rsidR="00330532">
        <w:t>mlouva</w:t>
      </w:r>
      <w:r w:rsidR="003073D6" w:rsidRPr="003073D6">
        <w:t xml:space="preserve"> </w:t>
      </w:r>
      <w:r w:rsidRPr="00CC4478">
        <w:rPr>
          <w:u w:val="single"/>
        </w:rPr>
        <w:t xml:space="preserve">o </w:t>
      </w:r>
      <w:r w:rsidR="005B1728">
        <w:rPr>
          <w:u w:val="single"/>
        </w:rPr>
        <w:t xml:space="preserve">dodávce </w:t>
      </w:r>
      <w:r w:rsidR="002E7DEB">
        <w:rPr>
          <w:u w:val="single"/>
        </w:rPr>
        <w:t>pěnidla</w:t>
      </w:r>
      <w:r w:rsidR="005B1728">
        <w:rPr>
          <w:u w:val="single"/>
        </w:rPr>
        <w:t xml:space="preserve"> </w:t>
      </w:r>
      <w:r w:rsidR="003073D6" w:rsidRPr="003073D6">
        <w:t xml:space="preserve">bude </w:t>
      </w:r>
      <w:r w:rsidR="00B50AE1">
        <w:t>uzavřena mezi zadavatelem a jedním vybraným dodavatelem, přičemž smlouva bude upravovat veškeré podmínky dotýkající se plnění veřejné zakázky zadávané zadavatelem dodavateli postupem sjednaným ve smlouvě</w:t>
      </w:r>
      <w:r>
        <w:t xml:space="preserve"> (vyplývajícím z této ZD)</w:t>
      </w:r>
      <w:r w:rsidR="00B50AE1">
        <w:t xml:space="preserve">. </w:t>
      </w:r>
      <w:r w:rsidR="00330532">
        <w:t xml:space="preserve"> </w:t>
      </w:r>
      <w:r>
        <w:t>Ve s</w:t>
      </w:r>
      <w:r w:rsidR="00330532">
        <w:t>mlouv</w:t>
      </w:r>
      <w:r>
        <w:t>ě</w:t>
      </w:r>
      <w:r w:rsidR="00B50AE1">
        <w:t xml:space="preserve"> bud</w:t>
      </w:r>
      <w:r>
        <w:t>ou</w:t>
      </w:r>
      <w:r w:rsidR="00B50AE1">
        <w:t xml:space="preserve"> </w:t>
      </w:r>
      <w:r w:rsidR="003073D6" w:rsidRPr="003073D6">
        <w:t>uprav</w:t>
      </w:r>
      <w:r>
        <w:t>eny</w:t>
      </w:r>
      <w:r w:rsidR="003073D6" w:rsidRPr="003073D6">
        <w:t xml:space="preserve"> </w:t>
      </w:r>
      <w:r w:rsidR="00B50AE1">
        <w:t xml:space="preserve">veškeré </w:t>
      </w:r>
      <w:r w:rsidR="003073D6" w:rsidRPr="003073D6">
        <w:t xml:space="preserve">podmínky týkající se </w:t>
      </w:r>
      <w:r w:rsidR="00B50AE1">
        <w:t>předmětu plnění</w:t>
      </w:r>
      <w:r w:rsidR="00871A8D">
        <w:t xml:space="preserve"> shrnut</w:t>
      </w:r>
      <w:r>
        <w:t>ého</w:t>
      </w:r>
      <w:r w:rsidR="00871A8D">
        <w:t xml:space="preserve"> pod názvem</w:t>
      </w:r>
      <w:r w:rsidR="003073D6" w:rsidRPr="003073D6">
        <w:t xml:space="preserve"> </w:t>
      </w:r>
      <w:r w:rsidR="003073D6">
        <w:t>„</w:t>
      </w:r>
      <w:r w:rsidR="002E7DEB">
        <w:t>Nákup pěnidla</w:t>
      </w:r>
      <w:r w:rsidR="003073D6">
        <w:t>“</w:t>
      </w:r>
      <w:r w:rsidR="00172EB2">
        <w:t xml:space="preserve"> (dále též jen „</w:t>
      </w:r>
      <w:r w:rsidR="00E057A7">
        <w:t>předmět zakázky</w:t>
      </w:r>
      <w:r w:rsidR="00172EB2">
        <w:t>“)</w:t>
      </w:r>
      <w:r w:rsidR="003721DB">
        <w:t xml:space="preserve"> v rozsahu, uvedeném dále v této ZD.</w:t>
      </w:r>
    </w:p>
    <w:p w14:paraId="7DDB147B" w14:textId="77777777" w:rsidR="00F96E0F" w:rsidRPr="004C5683" w:rsidRDefault="00F96E0F" w:rsidP="00F96E0F">
      <w:pPr>
        <w:pStyle w:val="05-ODST-3"/>
      </w:pPr>
      <w:r w:rsidRPr="00446AC4">
        <w:t>Rozsah a technické podmínky zakázky</w:t>
      </w:r>
    </w:p>
    <w:p w14:paraId="72959385" w14:textId="1A48BB1E" w:rsidR="00BB7EB2" w:rsidRDefault="00530FBC" w:rsidP="00CC4478">
      <w:pPr>
        <w:ind w:left="1134"/>
      </w:pPr>
      <w:r>
        <w:t>Předmětem této veřejné zakázky je</w:t>
      </w:r>
      <w:r w:rsidR="00E057A7">
        <w:t xml:space="preserve"> </w:t>
      </w:r>
      <w:r w:rsidR="00BB7EB2">
        <w:t>dodáv</w:t>
      </w:r>
      <w:r w:rsidR="00E057A7">
        <w:t>ka</w:t>
      </w:r>
      <w:r>
        <w:t xml:space="preserve"> </w:t>
      </w:r>
      <w:r w:rsidR="002E7DEB">
        <w:t xml:space="preserve">pěnotvorného hasebního prostředku (dále a výše jen „pěnidla“) pro doplnění a obměnu stávajících zásob dle potřeby zadavatele na jejich skladech pro rok 2020 v následujícím množství a </w:t>
      </w:r>
      <w:r w:rsidR="007C48C9">
        <w:t xml:space="preserve">technické </w:t>
      </w:r>
      <w:r w:rsidR="002E7DEB">
        <w:t>specifikaci:</w:t>
      </w:r>
    </w:p>
    <w:p w14:paraId="593A0B65" w14:textId="4B8E9EF2" w:rsidR="002E7DEB" w:rsidRDefault="002E7DEB" w:rsidP="002E7DEB">
      <w:pPr>
        <w:ind w:left="1134"/>
      </w:pPr>
      <w:r>
        <w:t>Pěnidlo</w:t>
      </w:r>
      <w:r w:rsidR="007C48C9">
        <w:t xml:space="preserve"> (typ A)</w:t>
      </w:r>
      <w:r>
        <w:t xml:space="preserve"> A3F AR 1% množství 4000 litrů sklad Hněvice</w:t>
      </w:r>
    </w:p>
    <w:p w14:paraId="22D3FCE2" w14:textId="397491BA" w:rsidR="002E7DEB" w:rsidRDefault="002E7DEB" w:rsidP="002E7DEB">
      <w:pPr>
        <w:ind w:left="1134"/>
      </w:pPr>
      <w:r>
        <w:t xml:space="preserve">Pěnidlo </w:t>
      </w:r>
      <w:r w:rsidR="007C48C9">
        <w:t xml:space="preserve">(typ A) </w:t>
      </w:r>
      <w:r>
        <w:t>A3F AR 1% množství 5000 litrů sklad Šlapanov</w:t>
      </w:r>
    </w:p>
    <w:p w14:paraId="39991FC0" w14:textId="48076CA1" w:rsidR="002E7DEB" w:rsidRDefault="002E7DEB" w:rsidP="002E7DEB">
      <w:pPr>
        <w:ind w:left="1134"/>
      </w:pPr>
      <w:r>
        <w:t xml:space="preserve">Pěnidlo </w:t>
      </w:r>
      <w:r w:rsidR="007C48C9">
        <w:t xml:space="preserve">(typ A) </w:t>
      </w:r>
      <w:r>
        <w:t>A3F AR 1% množství 1000 litrů sklad Cerekvice</w:t>
      </w:r>
    </w:p>
    <w:p w14:paraId="4263E4B0" w14:textId="38F09199" w:rsidR="002E7DEB" w:rsidRDefault="002E7DEB" w:rsidP="002E7DEB">
      <w:pPr>
        <w:ind w:left="1134"/>
      </w:pPr>
      <w:r>
        <w:t xml:space="preserve">Pěnidlo </w:t>
      </w:r>
      <w:r w:rsidR="007C48C9">
        <w:t xml:space="preserve">(typ B) </w:t>
      </w:r>
      <w:r>
        <w:t>A3F AR 3% množství 15000 litrů sklad Cerekvice</w:t>
      </w:r>
    </w:p>
    <w:p w14:paraId="573DCE61" w14:textId="3752E616" w:rsidR="002E7DEB" w:rsidRDefault="002E7DEB" w:rsidP="002E7DEB">
      <w:pPr>
        <w:ind w:left="1134"/>
      </w:pPr>
      <w:r>
        <w:t xml:space="preserve">Pěnidlo </w:t>
      </w:r>
      <w:r w:rsidR="007C48C9">
        <w:t xml:space="preserve">(typ B) </w:t>
      </w:r>
      <w:r>
        <w:t>A3F AR 3% množství 16000 litrů sklad Klobouky</w:t>
      </w:r>
    </w:p>
    <w:p w14:paraId="0078B369" w14:textId="23F505E4" w:rsidR="007C48C9" w:rsidRPr="00103380" w:rsidRDefault="00EB77D5" w:rsidP="007C48C9">
      <w:pPr>
        <w:rPr>
          <w:b/>
          <w:i/>
        </w:rPr>
      </w:pPr>
      <w:r>
        <w:rPr>
          <w:b/>
          <w:i/>
        </w:rPr>
        <w:t>Technické parametry</w:t>
      </w:r>
      <w:r w:rsidR="007C48C9" w:rsidRPr="00103380">
        <w:rPr>
          <w:b/>
          <w:i/>
        </w:rPr>
        <w:t xml:space="preserve"> pěnidla</w:t>
      </w:r>
    </w:p>
    <w:p w14:paraId="31876C5B" w14:textId="77777777" w:rsidR="007C48C9" w:rsidRPr="0016140D" w:rsidRDefault="007C48C9" w:rsidP="007C48C9">
      <w:pPr>
        <w:rPr>
          <w:b/>
          <w:u w:val="single"/>
        </w:rPr>
      </w:pPr>
      <w:r>
        <w:rPr>
          <w:b/>
          <w:u w:val="single"/>
        </w:rPr>
        <w:t>Hasivo-pěnidlo na polární a nepolární kapaliny</w:t>
      </w:r>
      <w:r w:rsidRPr="0016140D">
        <w:rPr>
          <w:b/>
          <w:u w:val="single"/>
        </w:rPr>
        <w:t xml:space="preserve"> - pěnidlo A)</w:t>
      </w:r>
    </w:p>
    <w:p w14:paraId="3354B527" w14:textId="77777777" w:rsidR="007C48C9" w:rsidRPr="00103380" w:rsidRDefault="007C48C9" w:rsidP="007C48C9">
      <w:pPr>
        <w:pStyle w:val="Odstavecseseznamem"/>
        <w:numPr>
          <w:ilvl w:val="0"/>
          <w:numId w:val="35"/>
        </w:numPr>
      </w:pPr>
      <w:r w:rsidRPr="00103380">
        <w:t xml:space="preserve">Hasicí pěny jsou obecně používány k omezení šíření a hašení požárů třídy B a k zabránění </w:t>
      </w:r>
      <w:proofErr w:type="spellStart"/>
      <w:r w:rsidRPr="00103380">
        <w:t>znovuvznícení</w:t>
      </w:r>
      <w:proofErr w:type="spellEnd"/>
      <w:r w:rsidRPr="00103380">
        <w:t>. Tyto pěny mohou být také použity k ochraně proti vznícení hořlavých kapalin a v určitých podmínkách k hašení požárů třídy A.</w:t>
      </w:r>
    </w:p>
    <w:p w14:paraId="53B67332" w14:textId="77777777" w:rsidR="007C48C9" w:rsidRDefault="007C48C9" w:rsidP="007C48C9">
      <w:pPr>
        <w:pStyle w:val="Odstavecseseznamem"/>
        <w:numPr>
          <w:ilvl w:val="0"/>
          <w:numId w:val="35"/>
        </w:numPr>
      </w:pPr>
      <w:r w:rsidRPr="00103380">
        <w:t xml:space="preserve">Jako pěnidlo typu AR (alkohol </w:t>
      </w:r>
      <w:proofErr w:type="spellStart"/>
      <w:r w:rsidRPr="00103380">
        <w:t>resistant</w:t>
      </w:r>
      <w:proofErr w:type="spellEnd"/>
      <w:r w:rsidRPr="00103380">
        <w:t>), jehož pěna je odolná alkoholu</w:t>
      </w:r>
      <w:r>
        <w:t xml:space="preserve"> dle ČSN EN -1568- část 4.</w:t>
      </w:r>
    </w:p>
    <w:p w14:paraId="196E1514" w14:textId="77777777" w:rsidR="007C48C9" w:rsidRDefault="007C48C9" w:rsidP="007C48C9">
      <w:pPr>
        <w:pStyle w:val="Odstavecseseznamem"/>
        <w:numPr>
          <w:ilvl w:val="0"/>
          <w:numId w:val="35"/>
        </w:numPr>
      </w:pPr>
      <w:proofErr w:type="spellStart"/>
      <w:r>
        <w:t>Newtonské</w:t>
      </w:r>
      <w:proofErr w:type="spellEnd"/>
      <w:r>
        <w:t xml:space="preserve"> pěnidlo dle ČSN EN -1568- část 4.</w:t>
      </w:r>
    </w:p>
    <w:p w14:paraId="2F2B5C36" w14:textId="77777777" w:rsidR="007C48C9" w:rsidRPr="0016140D" w:rsidRDefault="007C48C9" w:rsidP="007C48C9">
      <w:pPr>
        <w:pStyle w:val="Odstavecseseznamem"/>
        <w:numPr>
          <w:ilvl w:val="0"/>
          <w:numId w:val="35"/>
        </w:numPr>
      </w:pPr>
      <w:r w:rsidRPr="0016140D">
        <w:t>Rozsah použití hasiva pro všechny požadované části normy ČSN EN 1568 v přimísení max</w:t>
      </w:r>
      <w:r>
        <w:t>.</w:t>
      </w:r>
      <w:r w:rsidRPr="0016140D">
        <w:t xml:space="preserve"> 1% </w:t>
      </w:r>
      <w:proofErr w:type="spellStart"/>
      <w:r w:rsidRPr="0016140D">
        <w:t>obj</w:t>
      </w:r>
      <w:proofErr w:type="spellEnd"/>
      <w:r w:rsidRPr="0016140D">
        <w:t>.</w:t>
      </w:r>
    </w:p>
    <w:p w14:paraId="2D7D4315" w14:textId="77777777" w:rsidR="007C48C9" w:rsidRPr="00103380" w:rsidRDefault="007C48C9" w:rsidP="007C48C9">
      <w:pPr>
        <w:spacing w:after="120"/>
        <w:ind w:left="567"/>
        <w:rPr>
          <w:b/>
        </w:rPr>
      </w:pPr>
      <w:r w:rsidRPr="00103380">
        <w:rPr>
          <w:b/>
        </w:rPr>
        <w:t>Technická specifikace pěnidla</w:t>
      </w:r>
    </w:p>
    <w:p w14:paraId="398350B3" w14:textId="77777777" w:rsidR="007C48C9" w:rsidRPr="00103380" w:rsidRDefault="007C48C9" w:rsidP="007C48C9">
      <w:pPr>
        <w:pStyle w:val="Textpoznpodarou"/>
        <w:numPr>
          <w:ilvl w:val="0"/>
          <w:numId w:val="35"/>
        </w:numPr>
        <w:jc w:val="both"/>
        <w:rPr>
          <w:rFonts w:ascii="Arial" w:hAnsi="Arial"/>
        </w:rPr>
      </w:pPr>
      <w:r w:rsidRPr="00103380">
        <w:rPr>
          <w:rFonts w:ascii="Arial" w:hAnsi="Arial"/>
        </w:rPr>
        <w:t>splňuje následující normy a předpisy (poslední platné znění)</w:t>
      </w:r>
    </w:p>
    <w:p w14:paraId="7DBBB538" w14:textId="77777777" w:rsidR="007C48C9" w:rsidRPr="00103380" w:rsidRDefault="007C48C9" w:rsidP="007C48C9">
      <w:pPr>
        <w:numPr>
          <w:ilvl w:val="0"/>
          <w:numId w:val="34"/>
        </w:numPr>
        <w:autoSpaceDE w:val="0"/>
        <w:autoSpaceDN w:val="0"/>
        <w:adjustRightInd w:val="0"/>
        <w:spacing w:before="0"/>
      </w:pPr>
      <w:r w:rsidRPr="00103380">
        <w:t>ČSN EN 1568 – Část 4: Technické podmínky pro pěnidla na těžkou pěnu k aplikaci na povrch kapalin mísitelných s vodou,</w:t>
      </w:r>
    </w:p>
    <w:p w14:paraId="25242F83" w14:textId="77777777" w:rsidR="007C48C9" w:rsidRPr="00103380" w:rsidRDefault="007C48C9" w:rsidP="007C48C9">
      <w:pPr>
        <w:numPr>
          <w:ilvl w:val="0"/>
          <w:numId w:val="34"/>
        </w:numPr>
        <w:autoSpaceDE w:val="0"/>
        <w:autoSpaceDN w:val="0"/>
        <w:adjustRightInd w:val="0"/>
        <w:spacing w:before="0"/>
      </w:pPr>
      <w:r w:rsidRPr="00103380">
        <w:t>ČSN EN 1568 – Část 3: Technické podmínky pro pěnidla na těžkou pěnu k aplikaci na povrch kapalin nemísitelných s vodou,</w:t>
      </w:r>
    </w:p>
    <w:p w14:paraId="783F8C54" w14:textId="77777777" w:rsidR="007C48C9" w:rsidRPr="00103380" w:rsidRDefault="007C48C9" w:rsidP="007C48C9">
      <w:pPr>
        <w:numPr>
          <w:ilvl w:val="0"/>
          <w:numId w:val="34"/>
        </w:numPr>
        <w:autoSpaceDE w:val="0"/>
        <w:autoSpaceDN w:val="0"/>
        <w:adjustRightInd w:val="0"/>
        <w:spacing w:before="0"/>
        <w:ind w:left="993" w:hanging="426"/>
      </w:pPr>
      <w:r>
        <w:t>zákon č. 22</w:t>
      </w:r>
      <w:r w:rsidRPr="00103380">
        <w:t>/</w:t>
      </w:r>
      <w:r>
        <w:t>1997</w:t>
      </w:r>
      <w:r w:rsidRPr="00103380">
        <w:t xml:space="preserve"> Sb., o</w:t>
      </w:r>
      <w:r>
        <w:t xml:space="preserve"> technických požadavcích na výrobky a o změně a doplnění některých zákonů, ve znění pozdějších předpisů</w:t>
      </w:r>
      <w:r w:rsidRPr="00103380">
        <w:t>,</w:t>
      </w:r>
    </w:p>
    <w:p w14:paraId="38F76741" w14:textId="77777777" w:rsidR="007C48C9" w:rsidRPr="00103380" w:rsidRDefault="007C48C9" w:rsidP="007C48C9">
      <w:pPr>
        <w:numPr>
          <w:ilvl w:val="0"/>
          <w:numId w:val="34"/>
        </w:numPr>
        <w:autoSpaceDE w:val="0"/>
        <w:autoSpaceDN w:val="0"/>
        <w:adjustRightInd w:val="0"/>
        <w:spacing w:before="0"/>
        <w:ind w:left="993" w:hanging="426"/>
      </w:pPr>
      <w:r w:rsidRPr="00103380">
        <w:t>zákon č. 350/2011 Sb., o chemických látkách a chemických směsích a o změně některých zákonů,</w:t>
      </w:r>
      <w:r>
        <w:t xml:space="preserve"> ve znění pozdějších předpisů</w:t>
      </w:r>
      <w:r w:rsidRPr="00103380">
        <w:t>,</w:t>
      </w:r>
    </w:p>
    <w:p w14:paraId="06410275" w14:textId="77777777" w:rsidR="007C48C9" w:rsidRPr="00103380" w:rsidRDefault="007C48C9" w:rsidP="007C48C9">
      <w:pPr>
        <w:pStyle w:val="Odstavecseseznamem"/>
        <w:numPr>
          <w:ilvl w:val="0"/>
          <w:numId w:val="34"/>
        </w:numPr>
        <w:spacing w:before="0"/>
        <w:ind w:left="993" w:hanging="426"/>
      </w:pPr>
      <w:r w:rsidRPr="00103380">
        <w:t>nařízení vlády č. 173/1997 Sb., kterým se stanoví vybrané výrobky k posuzování shody,</w:t>
      </w:r>
      <w:r>
        <w:t xml:space="preserve"> ve znění pozdějších předpisů</w:t>
      </w:r>
      <w:r w:rsidRPr="00103380">
        <w:t>,</w:t>
      </w:r>
    </w:p>
    <w:p w14:paraId="0707EDD1" w14:textId="77777777" w:rsidR="007C48C9" w:rsidRDefault="007C48C9" w:rsidP="007C48C9">
      <w:pPr>
        <w:pStyle w:val="Odstavecseseznamem"/>
        <w:tabs>
          <w:tab w:val="left" w:pos="735"/>
        </w:tabs>
      </w:pPr>
    </w:p>
    <w:p w14:paraId="563B1DF3" w14:textId="77777777" w:rsidR="007C48C9" w:rsidRDefault="007C48C9" w:rsidP="007C48C9">
      <w:pPr>
        <w:pStyle w:val="Odstavecseseznamem"/>
        <w:tabs>
          <w:tab w:val="left" w:pos="735"/>
        </w:tabs>
      </w:pPr>
    </w:p>
    <w:p w14:paraId="34F8E7DE" w14:textId="77777777" w:rsidR="007C48C9" w:rsidRDefault="007C48C9" w:rsidP="007C48C9">
      <w:pPr>
        <w:pStyle w:val="Odstavecseseznamem"/>
        <w:tabs>
          <w:tab w:val="left" w:pos="735"/>
        </w:tabs>
        <w:rPr>
          <w:b/>
        </w:rPr>
      </w:pPr>
      <w:r w:rsidRPr="00103380">
        <w:rPr>
          <w:b/>
        </w:rPr>
        <w:t>Další požadované parametry pěnidla</w:t>
      </w:r>
    </w:p>
    <w:p w14:paraId="4BE3FB67" w14:textId="77777777" w:rsidR="007C48C9" w:rsidRPr="00103380" w:rsidRDefault="007C48C9" w:rsidP="007C48C9">
      <w:pPr>
        <w:pStyle w:val="Odstavecseseznamem"/>
        <w:tabs>
          <w:tab w:val="left" w:pos="735"/>
        </w:tabs>
        <w:rPr>
          <w:rFonts w:ascii="Franklin Gothic Book" w:hAnsi="Franklin Gothic Book"/>
          <w:b/>
        </w:rPr>
      </w:pPr>
    </w:p>
    <w:p w14:paraId="04306A66" w14:textId="1F8172B7" w:rsidR="007C48C9" w:rsidRDefault="007C48C9" w:rsidP="00C5395E">
      <w:pPr>
        <w:pStyle w:val="Odstavecseseznamem"/>
        <w:numPr>
          <w:ilvl w:val="0"/>
          <w:numId w:val="35"/>
        </w:numPr>
      </w:pPr>
      <w:r>
        <w:t xml:space="preserve">Dle ČSN EN 1568 – Část 3 disponuje hasivo v přimíšení 1% </w:t>
      </w:r>
      <w:proofErr w:type="spellStart"/>
      <w:r>
        <w:t>obj</w:t>
      </w:r>
      <w:proofErr w:type="spellEnd"/>
      <w:r>
        <w:t xml:space="preserve">. </w:t>
      </w:r>
      <w:r w:rsidR="00C5395E" w:rsidRPr="004864AC">
        <w:rPr>
          <w:i/>
          <w:color w:val="E36C0A" w:themeColor="accent6" w:themeShade="BF"/>
        </w:rPr>
        <w:t>se simulovanou pitnou vodou</w:t>
      </w:r>
      <w:r w:rsidRPr="004864AC">
        <w:rPr>
          <w:color w:val="E36C0A" w:themeColor="accent6" w:themeShade="BF"/>
        </w:rPr>
        <w:t xml:space="preserve"> </w:t>
      </w:r>
      <w:r>
        <w:t>minimálně níže uvedenými, nebo lepšími parametry:</w:t>
      </w:r>
    </w:p>
    <w:p w14:paraId="506E8593" w14:textId="77777777" w:rsidR="007C48C9" w:rsidRDefault="007C48C9" w:rsidP="007C48C9">
      <w:pPr>
        <w:pStyle w:val="Odstavecseseznamem"/>
        <w:numPr>
          <w:ilvl w:val="0"/>
          <w:numId w:val="34"/>
        </w:numPr>
        <w:spacing w:before="0"/>
        <w:ind w:left="993" w:hanging="426"/>
      </w:pPr>
      <w:r>
        <w:t>třída hasící schopnosti: I</w:t>
      </w:r>
    </w:p>
    <w:p w14:paraId="3B072CEC" w14:textId="77777777" w:rsidR="007C48C9" w:rsidRPr="00103380" w:rsidRDefault="007C48C9" w:rsidP="007C48C9">
      <w:pPr>
        <w:pStyle w:val="Odstavecseseznamem"/>
        <w:numPr>
          <w:ilvl w:val="0"/>
          <w:numId w:val="34"/>
        </w:numPr>
        <w:spacing w:before="0"/>
        <w:ind w:left="993" w:hanging="426"/>
      </w:pPr>
      <w:r>
        <w:t>úroveň odolnosti proti zpětnému rozhoření: B</w:t>
      </w:r>
    </w:p>
    <w:p w14:paraId="22347D5F" w14:textId="77777777" w:rsidR="00D92E45" w:rsidRPr="00D92E45" w:rsidRDefault="007C48C9" w:rsidP="007C48C9">
      <w:pPr>
        <w:pStyle w:val="Odstavecseseznamem"/>
        <w:numPr>
          <w:ilvl w:val="0"/>
          <w:numId w:val="35"/>
        </w:numPr>
        <w:rPr>
          <w:rFonts w:ascii="Franklin Gothic Book" w:hAnsi="Franklin Gothic Book"/>
        </w:rPr>
      </w:pPr>
      <w:r w:rsidRPr="00103380">
        <w:t xml:space="preserve">Bod tuhnutí hasiva se požaduje </w:t>
      </w:r>
      <w:r>
        <w:t>rovný nebo nižší</w:t>
      </w:r>
      <w:r w:rsidRPr="00103380">
        <w:t xml:space="preserve"> než -15 °C,</w:t>
      </w:r>
    </w:p>
    <w:p w14:paraId="6B08F5B6" w14:textId="4C972385" w:rsidR="00DD3842" w:rsidRPr="004864AC" w:rsidRDefault="00D92E45" w:rsidP="004864AC">
      <w:pPr>
        <w:pStyle w:val="Odstavecseseznamem"/>
        <w:numPr>
          <w:ilvl w:val="0"/>
          <w:numId w:val="35"/>
        </w:numPr>
        <w:rPr>
          <w:rFonts w:ascii="Franklin Gothic Book" w:hAnsi="Franklin Gothic Book"/>
          <w:i/>
          <w:color w:val="E36C0A" w:themeColor="accent6" w:themeShade="BF"/>
        </w:rPr>
      </w:pPr>
      <w:r w:rsidRPr="004864AC">
        <w:rPr>
          <w:i/>
          <w:color w:val="E36C0A" w:themeColor="accent6" w:themeShade="BF"/>
        </w:rPr>
        <w:t>Viskozita hasiva se při teplotě -15 °C požaduje maximálně 200 mm</w:t>
      </w:r>
      <w:r w:rsidRPr="004864AC">
        <w:rPr>
          <w:i/>
          <w:color w:val="E36C0A" w:themeColor="accent6" w:themeShade="BF"/>
          <w:vertAlign w:val="superscript"/>
        </w:rPr>
        <w:t>2</w:t>
      </w:r>
      <w:r w:rsidRPr="004864AC">
        <w:rPr>
          <w:i/>
          <w:color w:val="E36C0A" w:themeColor="accent6" w:themeShade="BF"/>
        </w:rPr>
        <w:t>.s</w:t>
      </w:r>
      <w:r w:rsidRPr="004864AC">
        <w:rPr>
          <w:i/>
          <w:color w:val="E36C0A" w:themeColor="accent6" w:themeShade="BF"/>
          <w:vertAlign w:val="superscript"/>
        </w:rPr>
        <w:t>-1</w:t>
      </w:r>
      <w:r w:rsidRPr="004864AC">
        <w:rPr>
          <w:i/>
          <w:color w:val="E36C0A" w:themeColor="accent6" w:themeShade="BF"/>
        </w:rPr>
        <w:t xml:space="preserve"> v případě </w:t>
      </w:r>
      <w:proofErr w:type="spellStart"/>
      <w:r w:rsidRPr="004864AC">
        <w:rPr>
          <w:i/>
          <w:color w:val="E36C0A" w:themeColor="accent6" w:themeShade="BF"/>
        </w:rPr>
        <w:t>newtonského</w:t>
      </w:r>
      <w:proofErr w:type="spellEnd"/>
      <w:r w:rsidRPr="004864AC">
        <w:rPr>
          <w:i/>
          <w:color w:val="E36C0A" w:themeColor="accent6" w:themeShade="BF"/>
        </w:rPr>
        <w:t xml:space="preserve"> pěnidla.</w:t>
      </w:r>
    </w:p>
    <w:p w14:paraId="1B4D6752" w14:textId="77777777" w:rsidR="007C48C9" w:rsidRPr="0016140D" w:rsidRDefault="007C48C9" w:rsidP="007C48C9">
      <w:pPr>
        <w:rPr>
          <w:b/>
          <w:u w:val="single"/>
        </w:rPr>
      </w:pPr>
      <w:r>
        <w:rPr>
          <w:b/>
          <w:u w:val="single"/>
        </w:rPr>
        <w:t xml:space="preserve">Hasivo-pěnidlo na polární a nepolární kapaliny </w:t>
      </w:r>
      <w:r w:rsidRPr="0016140D">
        <w:rPr>
          <w:b/>
          <w:u w:val="single"/>
        </w:rPr>
        <w:t>– pěnidlo B)</w:t>
      </w:r>
    </w:p>
    <w:p w14:paraId="0381686B" w14:textId="77777777" w:rsidR="007C48C9" w:rsidRPr="00103380" w:rsidRDefault="007C48C9" w:rsidP="007C48C9">
      <w:pPr>
        <w:pStyle w:val="Odstavecseseznamem"/>
        <w:numPr>
          <w:ilvl w:val="0"/>
          <w:numId w:val="36"/>
        </w:numPr>
      </w:pPr>
      <w:r w:rsidRPr="00103380">
        <w:t xml:space="preserve">Hasicí pěny jsou obecně používány k omezení šíření a hašení požárů třídy B a k zabránění </w:t>
      </w:r>
      <w:proofErr w:type="spellStart"/>
      <w:r w:rsidRPr="00103380">
        <w:t>znovuvznícení</w:t>
      </w:r>
      <w:proofErr w:type="spellEnd"/>
      <w:r w:rsidRPr="00103380">
        <w:t>. Tyto pěny mohou být také použity k ochraně proti vznícení hořlavých kapalin a v určitých podmínkách k hašení požárů třídy A.</w:t>
      </w:r>
    </w:p>
    <w:p w14:paraId="168F8A1F" w14:textId="77777777" w:rsidR="007C48C9" w:rsidRDefault="007C48C9" w:rsidP="007C48C9">
      <w:pPr>
        <w:pStyle w:val="Odstavecseseznamem"/>
        <w:numPr>
          <w:ilvl w:val="0"/>
          <w:numId w:val="36"/>
        </w:numPr>
      </w:pPr>
      <w:r w:rsidRPr="00103380">
        <w:t xml:space="preserve">Jako pěnidlo typu AR (alkohol </w:t>
      </w:r>
      <w:proofErr w:type="spellStart"/>
      <w:r w:rsidRPr="00103380">
        <w:t>resistant</w:t>
      </w:r>
      <w:proofErr w:type="spellEnd"/>
      <w:r w:rsidRPr="00103380">
        <w:t>), jehož pěna je odolná alkoholu</w:t>
      </w:r>
      <w:r>
        <w:t xml:space="preserve"> dle ČSN EN -1568- část 4.</w:t>
      </w:r>
    </w:p>
    <w:p w14:paraId="1BB2720C" w14:textId="77777777" w:rsidR="007C48C9" w:rsidRDefault="007C48C9" w:rsidP="007C48C9">
      <w:pPr>
        <w:pStyle w:val="Odstavecseseznamem"/>
        <w:numPr>
          <w:ilvl w:val="0"/>
          <w:numId w:val="36"/>
        </w:numPr>
      </w:pPr>
      <w:proofErr w:type="spellStart"/>
      <w:r>
        <w:t>Newtonské</w:t>
      </w:r>
      <w:proofErr w:type="spellEnd"/>
      <w:r>
        <w:t xml:space="preserve"> pěnidlo dle ČSN EN -1568- část 4.</w:t>
      </w:r>
    </w:p>
    <w:p w14:paraId="27CE0556" w14:textId="77777777" w:rsidR="007C48C9" w:rsidRPr="0016140D" w:rsidRDefault="007C48C9" w:rsidP="007C48C9">
      <w:pPr>
        <w:pStyle w:val="Odstavecseseznamem"/>
        <w:numPr>
          <w:ilvl w:val="0"/>
          <w:numId w:val="36"/>
        </w:numPr>
      </w:pPr>
      <w:r w:rsidRPr="0016140D">
        <w:t>Rozsah použití hasiva pro všechny požadované části normy ČSN EN 1568 v přimísení max</w:t>
      </w:r>
      <w:r>
        <w:t>.</w:t>
      </w:r>
      <w:r w:rsidRPr="0016140D">
        <w:t xml:space="preserve"> </w:t>
      </w:r>
      <w:r>
        <w:t>3</w:t>
      </w:r>
      <w:r w:rsidRPr="0016140D">
        <w:t xml:space="preserve">% </w:t>
      </w:r>
      <w:proofErr w:type="spellStart"/>
      <w:r w:rsidRPr="0016140D">
        <w:t>obj</w:t>
      </w:r>
      <w:proofErr w:type="spellEnd"/>
      <w:r w:rsidRPr="0016140D">
        <w:t>.</w:t>
      </w:r>
    </w:p>
    <w:p w14:paraId="25AF78F4" w14:textId="77777777" w:rsidR="007C48C9" w:rsidRPr="00103380" w:rsidRDefault="007C48C9" w:rsidP="007C48C9">
      <w:pPr>
        <w:spacing w:after="120"/>
        <w:ind w:left="567"/>
        <w:rPr>
          <w:b/>
        </w:rPr>
      </w:pPr>
      <w:r w:rsidRPr="00103380">
        <w:rPr>
          <w:b/>
        </w:rPr>
        <w:t>Technická specifikace pěnidla</w:t>
      </w:r>
    </w:p>
    <w:p w14:paraId="57BFF1C5" w14:textId="77777777" w:rsidR="007C48C9" w:rsidRPr="00103380" w:rsidRDefault="007C48C9" w:rsidP="007C48C9">
      <w:pPr>
        <w:pStyle w:val="Textpoznpodarou"/>
        <w:numPr>
          <w:ilvl w:val="0"/>
          <w:numId w:val="36"/>
        </w:numPr>
        <w:jc w:val="both"/>
        <w:rPr>
          <w:rFonts w:ascii="Arial" w:hAnsi="Arial"/>
        </w:rPr>
      </w:pPr>
      <w:r w:rsidRPr="00103380">
        <w:rPr>
          <w:rFonts w:ascii="Arial" w:hAnsi="Arial"/>
        </w:rPr>
        <w:t>splňuje následující normy a předpisy (poslední platné znění)</w:t>
      </w:r>
    </w:p>
    <w:p w14:paraId="79AAF731" w14:textId="77777777" w:rsidR="007C48C9" w:rsidRPr="00103380" w:rsidRDefault="007C48C9" w:rsidP="007C48C9">
      <w:pPr>
        <w:numPr>
          <w:ilvl w:val="0"/>
          <w:numId w:val="34"/>
        </w:numPr>
        <w:autoSpaceDE w:val="0"/>
        <w:autoSpaceDN w:val="0"/>
        <w:adjustRightInd w:val="0"/>
        <w:spacing w:before="0"/>
      </w:pPr>
      <w:r w:rsidRPr="00103380">
        <w:t>ČSN EN 1568 – Část 4: Technické podmínky pro pěnidla na těžkou pěnu k aplikaci na povrch kapalin mísitelných s vodou,</w:t>
      </w:r>
    </w:p>
    <w:p w14:paraId="2EDA10D5" w14:textId="77777777" w:rsidR="007C48C9" w:rsidRPr="00103380" w:rsidRDefault="007C48C9" w:rsidP="007C48C9">
      <w:pPr>
        <w:numPr>
          <w:ilvl w:val="0"/>
          <w:numId w:val="34"/>
        </w:numPr>
        <w:autoSpaceDE w:val="0"/>
        <w:autoSpaceDN w:val="0"/>
        <w:adjustRightInd w:val="0"/>
        <w:spacing w:before="0"/>
      </w:pPr>
      <w:r w:rsidRPr="00103380">
        <w:t>ČSN EN 1568 – Část 3: Technické podmínky pro pěnidla na těžkou pěnu k aplikaci na povrch kapalin nemísitelných s vodou,</w:t>
      </w:r>
    </w:p>
    <w:p w14:paraId="7EC482EF" w14:textId="77777777" w:rsidR="007C48C9" w:rsidRPr="00103380" w:rsidRDefault="007C48C9" w:rsidP="007C48C9">
      <w:pPr>
        <w:numPr>
          <w:ilvl w:val="0"/>
          <w:numId w:val="34"/>
        </w:numPr>
        <w:autoSpaceDE w:val="0"/>
        <w:autoSpaceDN w:val="0"/>
        <w:adjustRightInd w:val="0"/>
        <w:spacing w:before="0"/>
        <w:ind w:left="993" w:hanging="426"/>
      </w:pPr>
      <w:r>
        <w:t>zákon č. 22</w:t>
      </w:r>
      <w:r w:rsidRPr="00103380">
        <w:t>/</w:t>
      </w:r>
      <w:r>
        <w:t>1997</w:t>
      </w:r>
      <w:r w:rsidRPr="00103380">
        <w:t xml:space="preserve"> Sb., o</w:t>
      </w:r>
      <w:r>
        <w:t xml:space="preserve"> technických požadavcích na výrobky a o změně a doplnění některých zákonů, ve znění pozdějších předpisů</w:t>
      </w:r>
      <w:r w:rsidRPr="00103380">
        <w:t>,</w:t>
      </w:r>
    </w:p>
    <w:p w14:paraId="53DFF692" w14:textId="77777777" w:rsidR="007C48C9" w:rsidRPr="00103380" w:rsidRDefault="007C48C9" w:rsidP="007C48C9">
      <w:pPr>
        <w:numPr>
          <w:ilvl w:val="0"/>
          <w:numId w:val="34"/>
        </w:numPr>
        <w:autoSpaceDE w:val="0"/>
        <w:autoSpaceDN w:val="0"/>
        <w:adjustRightInd w:val="0"/>
        <w:spacing w:before="0"/>
        <w:ind w:left="993" w:hanging="426"/>
      </w:pPr>
      <w:r w:rsidRPr="00103380">
        <w:t>zákon č. 350/2011 Sb., o chemických látkách a chemických směsích a o změně některých zákonů,</w:t>
      </w:r>
      <w:r>
        <w:t xml:space="preserve"> ve znění pozdějších předpisů</w:t>
      </w:r>
      <w:r w:rsidRPr="00103380">
        <w:t>,</w:t>
      </w:r>
    </w:p>
    <w:p w14:paraId="520320AB" w14:textId="77777777" w:rsidR="007C48C9" w:rsidRPr="00103380" w:rsidRDefault="007C48C9" w:rsidP="007C48C9">
      <w:pPr>
        <w:pStyle w:val="Odstavecseseznamem"/>
        <w:numPr>
          <w:ilvl w:val="0"/>
          <w:numId w:val="34"/>
        </w:numPr>
        <w:spacing w:before="0"/>
        <w:ind w:left="993" w:hanging="426"/>
      </w:pPr>
      <w:r w:rsidRPr="00103380">
        <w:t>nařízení vlády č. 173/1997 Sb., kterým se stanoví vybrané výrobky k posuzování shody,</w:t>
      </w:r>
      <w:r>
        <w:t xml:space="preserve"> ve znění pozdějších předpisů</w:t>
      </w:r>
      <w:r w:rsidRPr="00103380">
        <w:t>,</w:t>
      </w:r>
    </w:p>
    <w:p w14:paraId="5D0933F5" w14:textId="77777777" w:rsidR="007C48C9" w:rsidRDefault="007C48C9" w:rsidP="007C48C9">
      <w:pPr>
        <w:pStyle w:val="Odstavecseseznamem"/>
        <w:tabs>
          <w:tab w:val="left" w:pos="735"/>
        </w:tabs>
      </w:pPr>
    </w:p>
    <w:p w14:paraId="451B372A" w14:textId="77777777" w:rsidR="007C48C9" w:rsidRDefault="007C48C9" w:rsidP="007C48C9">
      <w:pPr>
        <w:pStyle w:val="Odstavecseseznamem"/>
        <w:tabs>
          <w:tab w:val="left" w:pos="735"/>
        </w:tabs>
      </w:pPr>
    </w:p>
    <w:p w14:paraId="40201515" w14:textId="77777777" w:rsidR="007C48C9" w:rsidRDefault="007C48C9" w:rsidP="007C48C9">
      <w:pPr>
        <w:pStyle w:val="Odstavecseseznamem"/>
        <w:tabs>
          <w:tab w:val="left" w:pos="735"/>
        </w:tabs>
        <w:rPr>
          <w:b/>
        </w:rPr>
      </w:pPr>
      <w:r w:rsidRPr="00103380">
        <w:rPr>
          <w:b/>
        </w:rPr>
        <w:t>Další požadované parametry pěnidla</w:t>
      </w:r>
    </w:p>
    <w:p w14:paraId="29D5A3C4" w14:textId="77777777" w:rsidR="007C48C9" w:rsidRPr="00103380" w:rsidRDefault="007C48C9" w:rsidP="007C48C9">
      <w:pPr>
        <w:pStyle w:val="Odstavecseseznamem"/>
        <w:tabs>
          <w:tab w:val="left" w:pos="735"/>
        </w:tabs>
        <w:rPr>
          <w:rFonts w:ascii="Franklin Gothic Book" w:hAnsi="Franklin Gothic Book"/>
          <w:b/>
        </w:rPr>
      </w:pPr>
    </w:p>
    <w:p w14:paraId="03F86794" w14:textId="57CB2C7E" w:rsidR="007C48C9" w:rsidRDefault="007C48C9" w:rsidP="00C5395E">
      <w:pPr>
        <w:pStyle w:val="Odstavecseseznamem"/>
        <w:numPr>
          <w:ilvl w:val="0"/>
          <w:numId w:val="36"/>
        </w:numPr>
      </w:pPr>
      <w:r>
        <w:t xml:space="preserve">Dle ČSN EN 1568 – Část 3 disponuje hasivo v přimíšení 3% </w:t>
      </w:r>
      <w:proofErr w:type="spellStart"/>
      <w:r>
        <w:t>obj</w:t>
      </w:r>
      <w:proofErr w:type="spellEnd"/>
      <w:r>
        <w:t xml:space="preserve">. </w:t>
      </w:r>
      <w:r w:rsidR="00C5395E" w:rsidRPr="004864AC">
        <w:t xml:space="preserve">se </w:t>
      </w:r>
      <w:r w:rsidR="00C5395E" w:rsidRPr="004864AC">
        <w:rPr>
          <w:i/>
          <w:color w:val="E36C0A" w:themeColor="accent6" w:themeShade="BF"/>
        </w:rPr>
        <w:t>simulovanou pitnou vodou</w:t>
      </w:r>
      <w:r w:rsidRPr="004864AC">
        <w:rPr>
          <w:color w:val="E36C0A" w:themeColor="accent6" w:themeShade="BF"/>
        </w:rPr>
        <w:t xml:space="preserve"> </w:t>
      </w:r>
      <w:r>
        <w:t>minimálně níže uvedenými, nebo lepšími parametry:</w:t>
      </w:r>
    </w:p>
    <w:p w14:paraId="6BAA5648" w14:textId="77777777" w:rsidR="007C48C9" w:rsidRDefault="007C48C9" w:rsidP="007C48C9">
      <w:pPr>
        <w:pStyle w:val="Odstavecseseznamem"/>
        <w:numPr>
          <w:ilvl w:val="0"/>
          <w:numId w:val="34"/>
        </w:numPr>
        <w:spacing w:before="0"/>
        <w:ind w:left="993" w:hanging="426"/>
      </w:pPr>
      <w:r>
        <w:t>třída hasící schopnosti: I</w:t>
      </w:r>
    </w:p>
    <w:p w14:paraId="00BCE6DF" w14:textId="77777777" w:rsidR="007C48C9" w:rsidRPr="00103380" w:rsidRDefault="007C48C9" w:rsidP="007C48C9">
      <w:pPr>
        <w:pStyle w:val="Odstavecseseznamem"/>
        <w:numPr>
          <w:ilvl w:val="0"/>
          <w:numId w:val="34"/>
        </w:numPr>
        <w:spacing w:before="0"/>
        <w:ind w:left="993" w:hanging="426"/>
      </w:pPr>
      <w:r>
        <w:t>úroveň odolnosti proti zpětnému rozhoření: B</w:t>
      </w:r>
    </w:p>
    <w:p w14:paraId="58ADB549" w14:textId="4AE430F5" w:rsidR="00603087" w:rsidRDefault="007C48C9" w:rsidP="007C48C9">
      <w:pPr>
        <w:pStyle w:val="Odstavecseseznamem"/>
        <w:numPr>
          <w:ilvl w:val="0"/>
          <w:numId w:val="36"/>
        </w:numPr>
      </w:pPr>
      <w:r w:rsidRPr="00103380">
        <w:t xml:space="preserve">Bod tuhnutí hasiva se požaduje </w:t>
      </w:r>
      <w:r>
        <w:t>rovný nebo nižší než -15 °C.</w:t>
      </w:r>
    </w:p>
    <w:p w14:paraId="2F370E68" w14:textId="6A35358B" w:rsidR="00D92E45" w:rsidRPr="004864AC" w:rsidRDefault="00D92E45" w:rsidP="00D92E45">
      <w:pPr>
        <w:pStyle w:val="Odstavecseseznamem"/>
        <w:numPr>
          <w:ilvl w:val="0"/>
          <w:numId w:val="36"/>
        </w:numPr>
        <w:rPr>
          <w:rFonts w:ascii="Franklin Gothic Book" w:hAnsi="Franklin Gothic Book"/>
          <w:i/>
        </w:rPr>
      </w:pPr>
      <w:r w:rsidRPr="004864AC">
        <w:rPr>
          <w:i/>
          <w:color w:val="E36C0A" w:themeColor="accent6" w:themeShade="BF"/>
        </w:rPr>
        <w:t>Viskozita hasiva se při teplotě -15 °C požaduje maximálně 200 mm</w:t>
      </w:r>
      <w:r w:rsidRPr="004864AC">
        <w:rPr>
          <w:i/>
          <w:color w:val="E36C0A" w:themeColor="accent6" w:themeShade="BF"/>
          <w:vertAlign w:val="superscript"/>
        </w:rPr>
        <w:t>2</w:t>
      </w:r>
      <w:r w:rsidRPr="004864AC">
        <w:rPr>
          <w:i/>
          <w:color w:val="E36C0A" w:themeColor="accent6" w:themeShade="BF"/>
        </w:rPr>
        <w:t>.s</w:t>
      </w:r>
      <w:r w:rsidRPr="004864AC">
        <w:rPr>
          <w:i/>
          <w:color w:val="E36C0A" w:themeColor="accent6" w:themeShade="BF"/>
          <w:vertAlign w:val="superscript"/>
        </w:rPr>
        <w:t>-1</w:t>
      </w:r>
      <w:r w:rsidRPr="004864AC">
        <w:rPr>
          <w:i/>
          <w:color w:val="E36C0A" w:themeColor="accent6" w:themeShade="BF"/>
        </w:rPr>
        <w:t xml:space="preserve"> v případě </w:t>
      </w:r>
      <w:proofErr w:type="spellStart"/>
      <w:r w:rsidRPr="004864AC">
        <w:rPr>
          <w:i/>
          <w:color w:val="E36C0A" w:themeColor="accent6" w:themeShade="BF"/>
        </w:rPr>
        <w:t>newtonského</w:t>
      </w:r>
      <w:proofErr w:type="spellEnd"/>
      <w:r w:rsidRPr="004864AC">
        <w:rPr>
          <w:i/>
          <w:color w:val="E36C0A" w:themeColor="accent6" w:themeShade="BF"/>
        </w:rPr>
        <w:t xml:space="preserve"> pěnidla.</w:t>
      </w:r>
    </w:p>
    <w:p w14:paraId="3B58814F" w14:textId="71EA86B0" w:rsidR="00E90AF2" w:rsidRDefault="00E90AF2" w:rsidP="00E90AF2">
      <w:pPr>
        <w:pStyle w:val="05-ODST-3"/>
        <w:numPr>
          <w:ilvl w:val="0"/>
          <w:numId w:val="0"/>
        </w:numPr>
        <w:ind w:left="1276"/>
      </w:pPr>
      <w:r>
        <w:t>1.4.2. Požadavky na technickou dokumentaci</w:t>
      </w:r>
    </w:p>
    <w:p w14:paraId="27DA5D7C" w14:textId="4497FFC8" w:rsidR="00E90AF2" w:rsidRPr="00D63EA0" w:rsidRDefault="00E90AF2" w:rsidP="00E90AF2">
      <w:pPr>
        <w:ind w:left="567"/>
      </w:pPr>
      <w:r w:rsidRPr="00D63EA0">
        <w:t xml:space="preserve">Veškerou dokumentaci je </w:t>
      </w:r>
      <w:r>
        <w:t>účastník</w:t>
      </w:r>
      <w:r w:rsidRPr="00D63EA0">
        <w:t xml:space="preserve"> povinen předložit zadavateli v </w:t>
      </w:r>
      <w:r>
        <w:t>českém jazyce</w:t>
      </w:r>
      <w:r w:rsidR="007F18F1">
        <w:t xml:space="preserve"> již v nabídce</w:t>
      </w:r>
      <w:r>
        <w:t>. P</w:t>
      </w:r>
      <w:r w:rsidRPr="00D63EA0">
        <w:t xml:space="preserve">okud není u položky uvedeno jinak, </w:t>
      </w:r>
      <w:r>
        <w:t xml:space="preserve">účastník </w:t>
      </w:r>
      <w:r w:rsidRPr="00D63EA0">
        <w:t>je povinen zadavateli předložit:</w:t>
      </w:r>
    </w:p>
    <w:p w14:paraId="7F4136E9" w14:textId="77777777" w:rsidR="00E90AF2" w:rsidRPr="00D63EA0" w:rsidRDefault="00E90AF2" w:rsidP="00E90AF2">
      <w:pPr>
        <w:pStyle w:val="Odstavecseseznamem"/>
        <w:numPr>
          <w:ilvl w:val="0"/>
          <w:numId w:val="38"/>
        </w:numPr>
        <w:spacing w:before="60" w:after="60" w:line="23" w:lineRule="atLeast"/>
        <w:ind w:left="567" w:hanging="283"/>
      </w:pPr>
      <w:r w:rsidRPr="00D63EA0">
        <w:t xml:space="preserve">Bezpečnostní listy a návody k použití hasiva – pěnidel pro hašení polárních a nepolárních látek </w:t>
      </w:r>
    </w:p>
    <w:p w14:paraId="03E472D2" w14:textId="77777777" w:rsidR="00E90AF2" w:rsidRPr="00D63EA0" w:rsidRDefault="00E90AF2" w:rsidP="00E90AF2">
      <w:pPr>
        <w:pStyle w:val="Odstavecseseznamem"/>
        <w:numPr>
          <w:ilvl w:val="0"/>
          <w:numId w:val="38"/>
        </w:numPr>
        <w:spacing w:before="60" w:after="60" w:line="23" w:lineRule="atLeast"/>
        <w:ind w:left="567" w:hanging="283"/>
      </w:pPr>
      <w:r w:rsidRPr="00D63EA0">
        <w:t xml:space="preserve">Technickou specifikaci a parametry hasiva s informacemi mj.: </w:t>
      </w:r>
    </w:p>
    <w:p w14:paraId="6E15A499" w14:textId="6F53F86F" w:rsidR="00E90AF2" w:rsidRPr="00D63EA0" w:rsidRDefault="002F6B68" w:rsidP="00E90AF2">
      <w:pPr>
        <w:pStyle w:val="Odstavecseseznamem"/>
        <w:numPr>
          <w:ilvl w:val="1"/>
          <w:numId w:val="38"/>
        </w:numPr>
        <w:spacing w:before="60" w:after="60" w:line="23" w:lineRule="atLeast"/>
        <w:ind w:left="567" w:hanging="283"/>
      </w:pPr>
      <w:r w:rsidRPr="00857C47">
        <w:rPr>
          <w:rFonts w:cs="Arial"/>
          <w:i/>
          <w:color w:val="E36C0A" w:themeColor="accent6" w:themeShade="BF"/>
        </w:rPr>
        <w:t xml:space="preserve">o mísitelnosti hasiva s hasivy zavedenými u </w:t>
      </w:r>
      <w:proofErr w:type="gramStart"/>
      <w:r w:rsidRPr="00857C47">
        <w:rPr>
          <w:rFonts w:cs="Arial"/>
          <w:i/>
          <w:color w:val="E36C0A" w:themeColor="accent6" w:themeShade="BF"/>
        </w:rPr>
        <w:t>ČEPRO</w:t>
      </w:r>
      <w:proofErr w:type="gramEnd"/>
      <w:r w:rsidRPr="00857C47">
        <w:rPr>
          <w:rFonts w:cs="Arial"/>
          <w:i/>
          <w:color w:val="E36C0A" w:themeColor="accent6" w:themeShade="BF"/>
        </w:rPr>
        <w:t>, a.s. -</w:t>
      </w:r>
      <w:r>
        <w:rPr>
          <w:rFonts w:cs="Arial"/>
          <w:i/>
          <w:color w:val="E36C0A" w:themeColor="accent6" w:themeShade="BF"/>
        </w:rPr>
        <w:t xml:space="preserve"> </w:t>
      </w:r>
      <w:r w:rsidRPr="00857C47">
        <w:rPr>
          <w:rFonts w:cs="Arial"/>
          <w:i/>
          <w:color w:val="E36C0A"/>
        </w:rPr>
        <w:t>MOUSSOL – APS LV 1/3 F-15 s produktovým označením # 6441</w:t>
      </w:r>
      <w:r>
        <w:rPr>
          <w:rFonts w:cs="Arial"/>
          <w:i/>
          <w:color w:val="E36C0A"/>
        </w:rPr>
        <w:t xml:space="preserve"> a </w:t>
      </w:r>
      <w:r w:rsidRPr="00857C47">
        <w:rPr>
          <w:rFonts w:cs="Arial"/>
          <w:i/>
          <w:color w:val="E36C0A"/>
        </w:rPr>
        <w:t>MOUSSOL – APS 3/3 F-15 s produktovým označením # 3304</w:t>
      </w:r>
    </w:p>
    <w:p w14:paraId="4F587845" w14:textId="77777777" w:rsidR="00E90AF2" w:rsidRPr="00D63EA0" w:rsidRDefault="00E90AF2" w:rsidP="00E90AF2">
      <w:pPr>
        <w:pStyle w:val="Odstavecseseznamem"/>
        <w:numPr>
          <w:ilvl w:val="1"/>
          <w:numId w:val="38"/>
        </w:numPr>
        <w:spacing w:before="60" w:after="60" w:line="23" w:lineRule="atLeast"/>
        <w:ind w:left="567" w:hanging="283"/>
      </w:pPr>
      <w:r w:rsidRPr="00D63EA0">
        <w:t>o poločasu rozpadu pěny,</w:t>
      </w:r>
    </w:p>
    <w:p w14:paraId="100ABE1E" w14:textId="77777777" w:rsidR="00E90AF2" w:rsidRPr="00D63EA0" w:rsidRDefault="00E90AF2" w:rsidP="00E90AF2">
      <w:pPr>
        <w:pStyle w:val="Odstavecseseznamem"/>
        <w:numPr>
          <w:ilvl w:val="1"/>
          <w:numId w:val="38"/>
        </w:numPr>
        <w:spacing w:before="60" w:after="60" w:line="23" w:lineRule="atLeast"/>
        <w:ind w:left="567" w:hanging="283"/>
      </w:pPr>
      <w:r w:rsidRPr="00D63EA0">
        <w:t>o formě aplikace hasiva,</w:t>
      </w:r>
    </w:p>
    <w:p w14:paraId="072C5094" w14:textId="77777777" w:rsidR="00E90AF2" w:rsidRPr="00D63EA0" w:rsidRDefault="00E90AF2" w:rsidP="00E90AF2">
      <w:pPr>
        <w:pStyle w:val="Odstavecseseznamem"/>
        <w:numPr>
          <w:ilvl w:val="1"/>
          <w:numId w:val="38"/>
        </w:numPr>
        <w:spacing w:before="60" w:after="60" w:line="23" w:lineRule="atLeast"/>
        <w:ind w:left="567" w:hanging="283"/>
      </w:pPr>
      <w:r w:rsidRPr="00D63EA0">
        <w:t>pokyny a podmínky skladování,</w:t>
      </w:r>
    </w:p>
    <w:p w14:paraId="4A1C02C6" w14:textId="77777777" w:rsidR="00E90AF2" w:rsidRPr="00D63EA0" w:rsidRDefault="00E90AF2" w:rsidP="00E90AF2">
      <w:pPr>
        <w:pStyle w:val="Odstavecseseznamem"/>
        <w:numPr>
          <w:ilvl w:val="1"/>
          <w:numId w:val="38"/>
        </w:numPr>
        <w:spacing w:before="60" w:after="60" w:line="23" w:lineRule="atLeast"/>
        <w:ind w:left="567" w:hanging="283"/>
      </w:pPr>
      <w:r w:rsidRPr="00D63EA0">
        <w:t>minimální doba skladovatelnosti, použitelnosti,</w:t>
      </w:r>
    </w:p>
    <w:p w14:paraId="52BB5B50" w14:textId="01EAC4A7" w:rsidR="00D85B58" w:rsidRPr="004C7906" w:rsidRDefault="00E90AF2" w:rsidP="00D85B58">
      <w:pPr>
        <w:pStyle w:val="Odstavecseseznamem"/>
        <w:numPr>
          <w:ilvl w:val="0"/>
          <w:numId w:val="38"/>
        </w:numPr>
        <w:spacing w:before="60" w:after="60" w:line="23" w:lineRule="atLeast"/>
        <w:ind w:left="567" w:hanging="283"/>
        <w:rPr>
          <w:i/>
          <w:color w:val="E36C0A" w:themeColor="accent6" w:themeShade="BF"/>
        </w:rPr>
      </w:pPr>
      <w:r w:rsidRPr="004C7906">
        <w:rPr>
          <w:i/>
          <w:color w:val="E36C0A" w:themeColor="accent6" w:themeShade="BF"/>
        </w:rPr>
        <w:t xml:space="preserve">Prohlášení, že </w:t>
      </w:r>
      <w:r w:rsidR="002D269E" w:rsidRPr="004C7906">
        <w:rPr>
          <w:i/>
          <w:color w:val="E36C0A" w:themeColor="accent6" w:themeShade="BF"/>
        </w:rPr>
        <w:t>pěnidla</w:t>
      </w:r>
      <w:r w:rsidR="00D85B58" w:rsidRPr="004C7906">
        <w:rPr>
          <w:i/>
          <w:color w:val="E36C0A" w:themeColor="accent6" w:themeShade="BF"/>
        </w:rPr>
        <w:t xml:space="preserve"> neobsahují zakázané látky</w:t>
      </w:r>
      <w:r w:rsidRPr="004C7906">
        <w:rPr>
          <w:i/>
          <w:color w:val="E36C0A" w:themeColor="accent6" w:themeShade="BF"/>
        </w:rPr>
        <w:t xml:space="preserve"> dle</w:t>
      </w:r>
      <w:r w:rsidR="002D269E" w:rsidRPr="004C7906">
        <w:rPr>
          <w:i/>
          <w:color w:val="E36C0A" w:themeColor="accent6" w:themeShade="BF"/>
        </w:rPr>
        <w:t xml:space="preserve"> současné evropské a národní legislativy</w:t>
      </w:r>
      <w:r w:rsidR="002C7C93" w:rsidRPr="004C7906">
        <w:rPr>
          <w:i/>
          <w:color w:val="E36C0A" w:themeColor="accent6" w:themeShade="BF"/>
        </w:rPr>
        <w:t>.</w:t>
      </w:r>
      <w:r w:rsidR="002D269E" w:rsidRPr="004C7906">
        <w:rPr>
          <w:i/>
          <w:color w:val="E36C0A" w:themeColor="accent6" w:themeShade="BF"/>
        </w:rPr>
        <w:t xml:space="preserve"> </w:t>
      </w:r>
      <w:r w:rsidR="002C7C93" w:rsidRPr="004C7906">
        <w:rPr>
          <w:i/>
          <w:color w:val="E36C0A" w:themeColor="accent6" w:themeShade="BF"/>
        </w:rPr>
        <w:t xml:space="preserve">Mezi zakázané látky patří i některé </w:t>
      </w:r>
      <w:proofErr w:type="spellStart"/>
      <w:r w:rsidR="002D269E" w:rsidRPr="004C7906">
        <w:rPr>
          <w:i/>
          <w:color w:val="E36C0A" w:themeColor="accent6" w:themeShade="BF"/>
        </w:rPr>
        <w:t>perfluorované</w:t>
      </w:r>
      <w:proofErr w:type="spellEnd"/>
      <w:r w:rsidR="002D269E" w:rsidRPr="004C7906">
        <w:rPr>
          <w:i/>
          <w:color w:val="E36C0A" w:themeColor="accent6" w:themeShade="BF"/>
        </w:rPr>
        <w:t xml:space="preserve"> a </w:t>
      </w:r>
      <w:proofErr w:type="spellStart"/>
      <w:r w:rsidR="002D269E" w:rsidRPr="004C7906">
        <w:rPr>
          <w:i/>
          <w:color w:val="E36C0A" w:themeColor="accent6" w:themeShade="BF"/>
        </w:rPr>
        <w:t>polyfluorované</w:t>
      </w:r>
      <w:proofErr w:type="spellEnd"/>
      <w:r w:rsidR="002D269E" w:rsidRPr="004C7906">
        <w:rPr>
          <w:i/>
          <w:color w:val="E36C0A" w:themeColor="accent6" w:themeShade="BF"/>
        </w:rPr>
        <w:t xml:space="preserve"> sloučeniny</w:t>
      </w:r>
      <w:r w:rsidR="002C7C93" w:rsidRPr="004C7906">
        <w:rPr>
          <w:i/>
          <w:color w:val="E36C0A" w:themeColor="accent6" w:themeShade="BF"/>
        </w:rPr>
        <w:t xml:space="preserve"> (dále jen souhrnně „</w:t>
      </w:r>
      <w:proofErr w:type="spellStart"/>
      <w:r w:rsidR="002C7C93" w:rsidRPr="004C7906">
        <w:rPr>
          <w:i/>
          <w:color w:val="E36C0A" w:themeColor="accent6" w:themeShade="BF"/>
        </w:rPr>
        <w:t>fluorderiváty</w:t>
      </w:r>
      <w:proofErr w:type="spellEnd"/>
      <w:r w:rsidR="002C7C93" w:rsidRPr="004C7906">
        <w:rPr>
          <w:i/>
          <w:color w:val="E36C0A" w:themeColor="accent6" w:themeShade="BF"/>
        </w:rPr>
        <w:t>“)</w:t>
      </w:r>
      <w:r w:rsidR="002D269E" w:rsidRPr="004C7906">
        <w:rPr>
          <w:i/>
          <w:color w:val="E36C0A" w:themeColor="accent6" w:themeShade="BF"/>
        </w:rPr>
        <w:t xml:space="preserve">. Tyto </w:t>
      </w:r>
      <w:r w:rsidR="002C7C93" w:rsidRPr="004C7906">
        <w:rPr>
          <w:i/>
          <w:color w:val="E36C0A" w:themeColor="accent6" w:themeShade="BF"/>
        </w:rPr>
        <w:t xml:space="preserve">zakázané </w:t>
      </w:r>
      <w:proofErr w:type="spellStart"/>
      <w:r w:rsidR="002C7C93" w:rsidRPr="004C7906">
        <w:rPr>
          <w:i/>
          <w:color w:val="E36C0A" w:themeColor="accent6" w:themeShade="BF"/>
        </w:rPr>
        <w:t>fluorderiváty</w:t>
      </w:r>
      <w:proofErr w:type="spellEnd"/>
      <w:r w:rsidR="002D269E" w:rsidRPr="004C7906">
        <w:rPr>
          <w:i/>
          <w:color w:val="E36C0A" w:themeColor="accent6" w:themeShade="BF"/>
        </w:rPr>
        <w:t xml:space="preserve"> jsou určeny </w:t>
      </w:r>
      <w:r w:rsidR="00D85B58" w:rsidRPr="004C7906">
        <w:rPr>
          <w:i/>
          <w:color w:val="E36C0A" w:themeColor="accent6" w:themeShade="BF"/>
        </w:rPr>
        <w:t xml:space="preserve">například </w:t>
      </w:r>
      <w:r w:rsidR="002D269E" w:rsidRPr="004C7906">
        <w:rPr>
          <w:i/>
          <w:color w:val="E36C0A" w:themeColor="accent6" w:themeShade="BF"/>
        </w:rPr>
        <w:t>Stockholmskou úmluvou</w:t>
      </w:r>
      <w:r w:rsidRPr="004C7906">
        <w:rPr>
          <w:i/>
          <w:color w:val="E36C0A" w:themeColor="accent6" w:themeShade="BF"/>
        </w:rPr>
        <w:t xml:space="preserve"> </w:t>
      </w:r>
      <w:r w:rsidRPr="004C7906">
        <w:rPr>
          <w:i/>
          <w:color w:val="E36C0A" w:themeColor="accent6" w:themeShade="BF"/>
        </w:rPr>
        <w:lastRenderedPageBreak/>
        <w:t>(o</w:t>
      </w:r>
      <w:r w:rsidR="002C7C93" w:rsidRPr="004C7906">
        <w:rPr>
          <w:i/>
          <w:color w:val="E36C0A" w:themeColor="accent6" w:themeShade="BF"/>
        </w:rPr>
        <w:t> </w:t>
      </w:r>
      <w:r w:rsidRPr="004C7906">
        <w:rPr>
          <w:i/>
          <w:color w:val="E36C0A" w:themeColor="accent6" w:themeShade="BF"/>
        </w:rPr>
        <w:t>persistentních organických polutantech)</w:t>
      </w:r>
      <w:r w:rsidR="00D85B58" w:rsidRPr="004C7906">
        <w:rPr>
          <w:i/>
          <w:color w:val="E36C0A" w:themeColor="accent6" w:themeShade="BF"/>
        </w:rPr>
        <w:t xml:space="preserve">. Příkladem </w:t>
      </w:r>
      <w:r w:rsidR="002C7C93" w:rsidRPr="004C7906">
        <w:rPr>
          <w:i/>
          <w:color w:val="E36C0A" w:themeColor="accent6" w:themeShade="BF"/>
        </w:rPr>
        <w:t xml:space="preserve">zakázaných </w:t>
      </w:r>
      <w:proofErr w:type="spellStart"/>
      <w:r w:rsidR="002C7C93" w:rsidRPr="004C7906">
        <w:rPr>
          <w:i/>
          <w:color w:val="E36C0A" w:themeColor="accent6" w:themeShade="BF"/>
        </w:rPr>
        <w:t>fluorderivátů</w:t>
      </w:r>
      <w:proofErr w:type="spellEnd"/>
      <w:r w:rsidR="00D85B58" w:rsidRPr="004C7906">
        <w:rPr>
          <w:i/>
          <w:color w:val="E36C0A" w:themeColor="accent6" w:themeShade="BF"/>
        </w:rPr>
        <w:t xml:space="preserve"> je</w:t>
      </w:r>
      <w:r w:rsidR="002C7C93" w:rsidRPr="004C7906">
        <w:rPr>
          <w:i/>
          <w:color w:val="E36C0A" w:themeColor="accent6" w:themeShade="BF"/>
        </w:rPr>
        <w:t xml:space="preserve"> </w:t>
      </w:r>
      <w:proofErr w:type="spellStart"/>
      <w:r w:rsidR="00D85B58" w:rsidRPr="004C7906">
        <w:rPr>
          <w:i/>
          <w:color w:val="E36C0A" w:themeColor="accent6" w:themeShade="BF"/>
        </w:rPr>
        <w:t>perfluoroktansulfonová</w:t>
      </w:r>
      <w:proofErr w:type="spellEnd"/>
      <w:r w:rsidRPr="004C7906">
        <w:rPr>
          <w:i/>
          <w:color w:val="E36C0A" w:themeColor="accent6" w:themeShade="BF"/>
        </w:rPr>
        <w:t xml:space="preserve"> k</w:t>
      </w:r>
      <w:r w:rsidR="00D85B58" w:rsidRPr="004C7906">
        <w:rPr>
          <w:i/>
          <w:color w:val="E36C0A" w:themeColor="accent6" w:themeShade="BF"/>
        </w:rPr>
        <w:t>yselina (dále jen „PFOS“)</w:t>
      </w:r>
      <w:r w:rsidRPr="004C7906">
        <w:rPr>
          <w:i/>
          <w:color w:val="E36C0A" w:themeColor="accent6" w:themeShade="BF"/>
        </w:rPr>
        <w:t xml:space="preserve">, její soli a látky příbuzné PFOS. </w:t>
      </w:r>
    </w:p>
    <w:p w14:paraId="267E86F8" w14:textId="55C9B2F4" w:rsidR="00E90AF2" w:rsidRPr="004C7906" w:rsidRDefault="00E90AF2" w:rsidP="00D85B58">
      <w:pPr>
        <w:pStyle w:val="Odstavecseseznamem"/>
        <w:numPr>
          <w:ilvl w:val="0"/>
          <w:numId w:val="38"/>
        </w:numPr>
        <w:spacing w:after="60" w:line="23" w:lineRule="atLeast"/>
        <w:ind w:left="568" w:hanging="284"/>
        <w:contextualSpacing w:val="0"/>
        <w:rPr>
          <w:i/>
          <w:color w:val="E36C0A" w:themeColor="accent6" w:themeShade="BF"/>
        </w:rPr>
      </w:pPr>
      <w:r w:rsidRPr="004C7906">
        <w:rPr>
          <w:i/>
          <w:color w:val="E36C0A" w:themeColor="accent6" w:themeShade="BF"/>
        </w:rPr>
        <w:t xml:space="preserve">Prohlášení že </w:t>
      </w:r>
      <w:r w:rsidR="00D85B58" w:rsidRPr="004C7906">
        <w:rPr>
          <w:i/>
          <w:color w:val="E36C0A" w:themeColor="accent6" w:themeShade="BF"/>
        </w:rPr>
        <w:t>pěnidla neobsahují</w:t>
      </w:r>
      <w:r w:rsidRPr="004C7906">
        <w:rPr>
          <w:i/>
          <w:color w:val="E36C0A" w:themeColor="accent6" w:themeShade="BF"/>
        </w:rPr>
        <w:t xml:space="preserve"> </w:t>
      </w:r>
      <w:r w:rsidR="002C7C93" w:rsidRPr="004C7906">
        <w:rPr>
          <w:i/>
          <w:color w:val="E36C0A" w:themeColor="accent6" w:themeShade="BF"/>
        </w:rPr>
        <w:t xml:space="preserve">již současně omezovanou </w:t>
      </w:r>
      <w:proofErr w:type="spellStart"/>
      <w:r w:rsidR="00D85B58" w:rsidRPr="004C7906">
        <w:rPr>
          <w:i/>
          <w:color w:val="E36C0A" w:themeColor="accent6" w:themeShade="BF"/>
        </w:rPr>
        <w:t>perfluorooktanovou</w:t>
      </w:r>
      <w:proofErr w:type="spellEnd"/>
      <w:r w:rsidR="00D85B58" w:rsidRPr="004C7906">
        <w:rPr>
          <w:i/>
          <w:color w:val="E36C0A" w:themeColor="accent6" w:themeShade="BF"/>
        </w:rPr>
        <w:t xml:space="preserve"> kyselinu </w:t>
      </w:r>
      <w:r w:rsidRPr="004C7906">
        <w:rPr>
          <w:i/>
          <w:color w:val="E36C0A" w:themeColor="accent6" w:themeShade="BF"/>
        </w:rPr>
        <w:t>(</w:t>
      </w:r>
      <w:r w:rsidR="00D85B58" w:rsidRPr="004C7906">
        <w:rPr>
          <w:i/>
          <w:color w:val="E36C0A" w:themeColor="accent6" w:themeShade="BF"/>
        </w:rPr>
        <w:t>dále jen „</w:t>
      </w:r>
      <w:r w:rsidRPr="004C7906">
        <w:rPr>
          <w:i/>
          <w:color w:val="E36C0A" w:themeColor="accent6" w:themeShade="BF"/>
        </w:rPr>
        <w:t>PFOA</w:t>
      </w:r>
      <w:r w:rsidR="00D85B58" w:rsidRPr="004C7906">
        <w:rPr>
          <w:i/>
          <w:color w:val="E36C0A" w:themeColor="accent6" w:themeShade="BF"/>
        </w:rPr>
        <w:t>“</w:t>
      </w:r>
      <w:r w:rsidRPr="004C7906">
        <w:rPr>
          <w:i/>
          <w:color w:val="E36C0A" w:themeColor="accent6" w:themeShade="BF"/>
        </w:rPr>
        <w:t>), její soli a látky příbuzné PFOA dle</w:t>
      </w:r>
      <w:r w:rsidR="00D85B58" w:rsidRPr="004C7906">
        <w:rPr>
          <w:i/>
          <w:color w:val="E36C0A" w:themeColor="accent6" w:themeShade="BF"/>
        </w:rPr>
        <w:t xml:space="preserve"> NAŘÍZENÍ KOMISE V PŘENESENÉ PRAVOMOCI (EU) 2020/784 ze dne 8. dubna 2020, kterým se mění příloha I nařízení Evropského parlamentu a</w:t>
      </w:r>
      <w:r w:rsidR="001A101D" w:rsidRPr="004C7906">
        <w:rPr>
          <w:i/>
          <w:color w:val="E36C0A" w:themeColor="accent6" w:themeShade="BF"/>
        </w:rPr>
        <w:t> </w:t>
      </w:r>
      <w:r w:rsidR="00D85B58" w:rsidRPr="004C7906">
        <w:rPr>
          <w:i/>
          <w:color w:val="E36C0A" w:themeColor="accent6" w:themeShade="BF"/>
        </w:rPr>
        <w:t xml:space="preserve">Rady (EU) 2019/1021, pokud jde o zařazení </w:t>
      </w:r>
      <w:proofErr w:type="spellStart"/>
      <w:r w:rsidR="00D85B58" w:rsidRPr="004C7906">
        <w:rPr>
          <w:i/>
          <w:color w:val="E36C0A" w:themeColor="accent6" w:themeShade="BF"/>
        </w:rPr>
        <w:t>perfluoroktanové</w:t>
      </w:r>
      <w:proofErr w:type="spellEnd"/>
      <w:r w:rsidR="00D85B58" w:rsidRPr="004C7906">
        <w:rPr>
          <w:i/>
          <w:color w:val="E36C0A" w:themeColor="accent6" w:themeShade="BF"/>
        </w:rPr>
        <w:t xml:space="preserve"> kyseliny (PFOA), jejích solí a</w:t>
      </w:r>
      <w:r w:rsidR="001A101D" w:rsidRPr="004C7906">
        <w:rPr>
          <w:i/>
          <w:color w:val="E36C0A" w:themeColor="accent6" w:themeShade="BF"/>
        </w:rPr>
        <w:t> </w:t>
      </w:r>
      <w:r w:rsidR="00D85B58" w:rsidRPr="004C7906">
        <w:rPr>
          <w:i/>
          <w:color w:val="E36C0A" w:themeColor="accent6" w:themeShade="BF"/>
        </w:rPr>
        <w:t>sloučenin příbuzných PFOA.</w:t>
      </w:r>
    </w:p>
    <w:p w14:paraId="7493B2AB" w14:textId="4C3B4B55" w:rsidR="001A101D" w:rsidRPr="00291B50" w:rsidRDefault="001A101D" w:rsidP="00F96533">
      <w:pPr>
        <w:pStyle w:val="Odstavecseseznamem"/>
        <w:numPr>
          <w:ilvl w:val="0"/>
          <w:numId w:val="46"/>
        </w:numPr>
        <w:tabs>
          <w:tab w:val="num" w:pos="1364"/>
        </w:tabs>
        <w:ind w:left="568" w:hanging="284"/>
        <w:rPr>
          <w:i/>
          <w:color w:val="E36C0A" w:themeColor="accent6" w:themeShade="BF"/>
        </w:rPr>
      </w:pPr>
      <w:r w:rsidRPr="00291B50">
        <w:rPr>
          <w:i/>
          <w:color w:val="E36C0A" w:themeColor="accent6" w:themeShade="BF"/>
        </w:rPr>
        <w:t>Zadavatel požaduje předložení:</w:t>
      </w:r>
    </w:p>
    <w:p w14:paraId="256DA7A4" w14:textId="3453338D" w:rsidR="001A101D" w:rsidRPr="00291B50" w:rsidRDefault="001A101D" w:rsidP="001A101D">
      <w:pPr>
        <w:pStyle w:val="Odstavecseseznamem"/>
        <w:numPr>
          <w:ilvl w:val="0"/>
          <w:numId w:val="41"/>
        </w:numPr>
        <w:tabs>
          <w:tab w:val="num" w:pos="1364"/>
        </w:tabs>
        <w:rPr>
          <w:i/>
          <w:color w:val="E36C0A" w:themeColor="accent6" w:themeShade="BF"/>
        </w:rPr>
      </w:pPr>
      <w:r w:rsidRPr="00291B50">
        <w:rPr>
          <w:b/>
          <w:i/>
          <w:color w:val="E36C0A" w:themeColor="accent6" w:themeShade="BF"/>
        </w:rPr>
        <w:t>Prohlášení o shodě výrobku</w:t>
      </w:r>
      <w:r w:rsidRPr="00291B50">
        <w:rPr>
          <w:i/>
          <w:color w:val="E36C0A" w:themeColor="accent6" w:themeShade="BF"/>
        </w:rPr>
        <w:t xml:space="preserve"> dle zákona č. 22/1997 Sb., o technických požadavcích na výrobky a o změně a doplnění některých zákonů, ve znění pozdějších předpisů a nařízení vlády č. 173/1997 Sb., kterým se stanoví výrobky k posuzování shody</w:t>
      </w:r>
      <w:r w:rsidR="00B4198E" w:rsidRPr="00291B50">
        <w:rPr>
          <w:i/>
          <w:color w:val="E36C0A" w:themeColor="accent6" w:themeShade="BF"/>
        </w:rPr>
        <w:t>, ve znění pozdějších předpisů,</w:t>
      </w:r>
    </w:p>
    <w:p w14:paraId="68B90E56" w14:textId="266BA319" w:rsidR="00F96533" w:rsidRPr="00291B50" w:rsidRDefault="00B4198E" w:rsidP="00F96533">
      <w:pPr>
        <w:pStyle w:val="Odstavecseseznamem"/>
        <w:numPr>
          <w:ilvl w:val="0"/>
          <w:numId w:val="41"/>
        </w:numPr>
        <w:tabs>
          <w:tab w:val="num" w:pos="1364"/>
        </w:tabs>
        <w:rPr>
          <w:i/>
          <w:color w:val="E36C0A" w:themeColor="accent6" w:themeShade="BF"/>
        </w:rPr>
      </w:pPr>
      <w:r w:rsidRPr="00291B50">
        <w:rPr>
          <w:b/>
          <w:i/>
          <w:color w:val="E36C0A" w:themeColor="accent6" w:themeShade="BF"/>
        </w:rPr>
        <w:t xml:space="preserve">Dokumentace z akreditované zkušební laboratoře (např. certifikát včetně závěrečné zprávy o certifikaci </w:t>
      </w:r>
      <w:r w:rsidR="00FD381D" w:rsidRPr="00291B50">
        <w:rPr>
          <w:b/>
          <w:i/>
          <w:color w:val="E36C0A" w:themeColor="accent6" w:themeShade="BF"/>
        </w:rPr>
        <w:t>nebo protokol o zkoušce</w:t>
      </w:r>
      <w:r w:rsidRPr="00291B50">
        <w:rPr>
          <w:b/>
          <w:i/>
          <w:color w:val="E36C0A" w:themeColor="accent6" w:themeShade="BF"/>
        </w:rPr>
        <w:t>).</w:t>
      </w:r>
    </w:p>
    <w:p w14:paraId="0A5CAFB5" w14:textId="77777777" w:rsidR="00F96533" w:rsidRPr="00291B50" w:rsidRDefault="00F96533" w:rsidP="00F96533">
      <w:pPr>
        <w:pStyle w:val="Odstavecseseznamem"/>
        <w:ind w:left="1004"/>
        <w:rPr>
          <w:i/>
          <w:color w:val="E36C0A" w:themeColor="accent6" w:themeShade="BF"/>
        </w:rPr>
      </w:pPr>
    </w:p>
    <w:p w14:paraId="59672938" w14:textId="3C04E851" w:rsidR="001A101D" w:rsidRPr="00291B50" w:rsidRDefault="001A101D" w:rsidP="00F96533">
      <w:pPr>
        <w:pStyle w:val="Odstavecseseznamem"/>
        <w:numPr>
          <w:ilvl w:val="0"/>
          <w:numId w:val="46"/>
        </w:numPr>
        <w:tabs>
          <w:tab w:val="num" w:pos="1364"/>
        </w:tabs>
        <w:rPr>
          <w:i/>
          <w:color w:val="E36C0A" w:themeColor="accent6" w:themeShade="BF"/>
        </w:rPr>
      </w:pPr>
      <w:r w:rsidRPr="00291B50">
        <w:rPr>
          <w:b/>
          <w:i/>
          <w:color w:val="E36C0A" w:themeColor="accent6" w:themeShade="BF"/>
        </w:rPr>
        <w:t>Prohlášení o shodě výrobku</w:t>
      </w:r>
      <w:r w:rsidRPr="00291B50">
        <w:rPr>
          <w:i/>
          <w:color w:val="E36C0A" w:themeColor="accent6" w:themeShade="BF"/>
        </w:rPr>
        <w:t xml:space="preserve"> </w:t>
      </w:r>
      <w:r w:rsidR="00B4198E" w:rsidRPr="00291B50">
        <w:rPr>
          <w:i/>
          <w:color w:val="E36C0A" w:themeColor="accent6" w:themeShade="BF"/>
        </w:rPr>
        <w:t xml:space="preserve">je v českém jazyce a </w:t>
      </w:r>
      <w:r w:rsidRPr="00291B50">
        <w:rPr>
          <w:i/>
          <w:color w:val="E36C0A" w:themeColor="accent6" w:themeShade="BF"/>
        </w:rPr>
        <w:t xml:space="preserve">obsahuje </w:t>
      </w:r>
      <w:r w:rsidR="00B4198E" w:rsidRPr="00291B50">
        <w:rPr>
          <w:i/>
          <w:color w:val="E36C0A" w:themeColor="accent6" w:themeShade="BF"/>
        </w:rPr>
        <w:t>tyto</w:t>
      </w:r>
      <w:r w:rsidRPr="00291B50">
        <w:rPr>
          <w:i/>
          <w:color w:val="E36C0A" w:themeColor="accent6" w:themeShade="BF"/>
        </w:rPr>
        <w:t xml:space="preserve"> náležitosti:</w:t>
      </w:r>
    </w:p>
    <w:p w14:paraId="039515A5" w14:textId="7777777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identifikační údaje o výrobci, dovozci nebo distributorovi, který prohlášení o shodě vydává, (jméno a příjmení, bydliště, místo podnikání a identifikační číslo fyzické osoby nebo obchodní jméno, sídlo a identifikační číslo právnické osoby),</w:t>
      </w:r>
    </w:p>
    <w:p w14:paraId="5C5160D4" w14:textId="7777777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identifikační údaje o výrobku (např. název, typ, značka, model, výrobní číslo), u dovážených výrobků též identifikační údaje o výrobci a o místě výroby,</w:t>
      </w:r>
    </w:p>
    <w:p w14:paraId="13707E6F" w14:textId="7777777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popis a určení výrobku (výrobcem, dovozcem nebo distributorem určený účel použití),</w:t>
      </w:r>
    </w:p>
    <w:p w14:paraId="71134622" w14:textId="64BADF2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ostatní údaje o výrobku, minimálně</w:t>
      </w:r>
      <w:r w:rsidR="00FD381D" w:rsidRPr="00291B50">
        <w:rPr>
          <w:i/>
          <w:color w:val="E36C0A" w:themeColor="accent6" w:themeShade="BF"/>
        </w:rPr>
        <w:t xml:space="preserve"> pak</w:t>
      </w:r>
      <w:r w:rsidRPr="00291B50">
        <w:rPr>
          <w:i/>
          <w:color w:val="E36C0A" w:themeColor="accent6" w:themeShade="BF"/>
        </w:rPr>
        <w:t>:</w:t>
      </w:r>
    </w:p>
    <w:p w14:paraId="34999FBD" w14:textId="19C4743F" w:rsidR="00B4198E" w:rsidRPr="00291B50" w:rsidRDefault="000D0587" w:rsidP="00B4198E">
      <w:pPr>
        <w:pStyle w:val="Odstavecseseznamem"/>
        <w:numPr>
          <w:ilvl w:val="0"/>
          <w:numId w:val="43"/>
        </w:numPr>
        <w:rPr>
          <w:i/>
          <w:color w:val="E36C0A" w:themeColor="accent6" w:themeShade="BF"/>
        </w:rPr>
      </w:pPr>
      <w:r w:rsidRPr="00291B50">
        <w:rPr>
          <w:i/>
          <w:color w:val="E36C0A" w:themeColor="accent6" w:themeShade="BF"/>
        </w:rPr>
        <w:t xml:space="preserve">typ pěnidla, </w:t>
      </w:r>
      <w:r w:rsidR="005239EA" w:rsidRPr="00291B50">
        <w:rPr>
          <w:i/>
          <w:color w:val="E36C0A" w:themeColor="accent6" w:themeShade="BF"/>
        </w:rPr>
        <w:t>např. A3F AR</w:t>
      </w:r>
      <w:r w:rsidRPr="00291B50">
        <w:rPr>
          <w:i/>
          <w:color w:val="E36C0A" w:themeColor="accent6" w:themeShade="BF"/>
        </w:rPr>
        <w:t>,</w:t>
      </w:r>
    </w:p>
    <w:p w14:paraId="590E369F" w14:textId="11BD779C" w:rsidR="000D0587" w:rsidRPr="00291B50" w:rsidRDefault="000D0587" w:rsidP="00B4198E">
      <w:pPr>
        <w:pStyle w:val="Odstavecseseznamem"/>
        <w:numPr>
          <w:ilvl w:val="0"/>
          <w:numId w:val="43"/>
        </w:numPr>
        <w:rPr>
          <w:i/>
          <w:color w:val="E36C0A" w:themeColor="accent6" w:themeShade="BF"/>
        </w:rPr>
      </w:pPr>
      <w:r w:rsidRPr="00291B50">
        <w:rPr>
          <w:i/>
          <w:color w:val="E36C0A" w:themeColor="accent6" w:themeShade="BF"/>
        </w:rPr>
        <w:t xml:space="preserve">viskozita pěnidla, např. </w:t>
      </w:r>
      <w:proofErr w:type="spellStart"/>
      <w:r w:rsidRPr="00291B50">
        <w:rPr>
          <w:i/>
          <w:color w:val="E36C0A" w:themeColor="accent6" w:themeShade="BF"/>
        </w:rPr>
        <w:t>newtonské</w:t>
      </w:r>
      <w:proofErr w:type="spellEnd"/>
      <w:r w:rsidRPr="00291B50">
        <w:rPr>
          <w:i/>
          <w:color w:val="E36C0A" w:themeColor="accent6" w:themeShade="BF"/>
        </w:rPr>
        <w:t xml:space="preserve"> pěnidlo nebo </w:t>
      </w:r>
      <w:proofErr w:type="spellStart"/>
      <w:r w:rsidRPr="00291B50">
        <w:rPr>
          <w:i/>
          <w:color w:val="E36C0A" w:themeColor="accent6" w:themeShade="BF"/>
        </w:rPr>
        <w:t>pseudo</w:t>
      </w:r>
      <w:r w:rsidR="00953834" w:rsidRPr="00291B50">
        <w:rPr>
          <w:i/>
          <w:color w:val="E36C0A" w:themeColor="accent6" w:themeShade="BF"/>
        </w:rPr>
        <w:t>plastické</w:t>
      </w:r>
      <w:proofErr w:type="spellEnd"/>
      <w:r w:rsidR="00953834" w:rsidRPr="00291B50">
        <w:rPr>
          <w:i/>
          <w:color w:val="E36C0A" w:themeColor="accent6" w:themeShade="BF"/>
        </w:rPr>
        <w:t xml:space="preserve"> pěnidlo,</w:t>
      </w:r>
    </w:p>
    <w:p w14:paraId="2BAF1564" w14:textId="5267DAF6" w:rsidR="00953834" w:rsidRPr="00291B50" w:rsidRDefault="007C6EF7" w:rsidP="00B4198E">
      <w:pPr>
        <w:pStyle w:val="Odstavecseseznamem"/>
        <w:numPr>
          <w:ilvl w:val="0"/>
          <w:numId w:val="43"/>
        </w:numPr>
        <w:rPr>
          <w:i/>
          <w:color w:val="E36C0A" w:themeColor="accent6" w:themeShade="BF"/>
        </w:rPr>
      </w:pPr>
      <w:r w:rsidRPr="00291B50">
        <w:rPr>
          <w:i/>
          <w:color w:val="E36C0A" w:themeColor="accent6" w:themeShade="BF"/>
        </w:rPr>
        <w:t>procento přimíšení, např. 1% nebo 3%,</w:t>
      </w:r>
    </w:p>
    <w:p w14:paraId="50FD869C" w14:textId="6C0AEEA1" w:rsidR="005239EA" w:rsidRPr="00291B50" w:rsidRDefault="005239EA" w:rsidP="005239EA">
      <w:pPr>
        <w:pStyle w:val="Odstavecseseznamem"/>
        <w:numPr>
          <w:ilvl w:val="0"/>
          <w:numId w:val="43"/>
        </w:numPr>
        <w:rPr>
          <w:i/>
          <w:color w:val="E36C0A" w:themeColor="accent6" w:themeShade="BF"/>
        </w:rPr>
      </w:pPr>
      <w:r w:rsidRPr="00291B50">
        <w:rPr>
          <w:i/>
          <w:color w:val="E36C0A" w:themeColor="accent6" w:themeShade="BF"/>
        </w:rPr>
        <w:t xml:space="preserve">teplota tuhnutí, např. </w:t>
      </w:r>
      <w:r w:rsidRPr="00291B50">
        <w:rPr>
          <w:rFonts w:cs="Arial"/>
          <w:i/>
          <w:color w:val="E36C0A" w:themeColor="accent6" w:themeShade="BF"/>
        </w:rPr>
        <w:t>-</w:t>
      </w:r>
      <w:r w:rsidRPr="00291B50">
        <w:rPr>
          <w:i/>
          <w:color w:val="E36C0A" w:themeColor="accent6" w:themeShade="BF"/>
        </w:rPr>
        <w:t xml:space="preserve"> 15 °C,</w:t>
      </w:r>
    </w:p>
    <w:p w14:paraId="7547F74A" w14:textId="04B5D83F" w:rsidR="005239EA" w:rsidRPr="00291B50" w:rsidRDefault="005239EA" w:rsidP="005239EA">
      <w:pPr>
        <w:pStyle w:val="Odstavecseseznamem"/>
        <w:numPr>
          <w:ilvl w:val="0"/>
          <w:numId w:val="43"/>
        </w:numPr>
        <w:rPr>
          <w:i/>
          <w:color w:val="E36C0A" w:themeColor="accent6" w:themeShade="BF"/>
        </w:rPr>
      </w:pPr>
      <w:r w:rsidRPr="00291B50">
        <w:rPr>
          <w:i/>
          <w:color w:val="E36C0A" w:themeColor="accent6" w:themeShade="BF"/>
        </w:rPr>
        <w:t>stvrzení, že viskozita hasiva je při teplotě -15 °C maximálně 200 mm</w:t>
      </w:r>
      <w:r w:rsidRPr="00291B50">
        <w:rPr>
          <w:i/>
          <w:color w:val="E36C0A" w:themeColor="accent6" w:themeShade="BF"/>
          <w:vertAlign w:val="superscript"/>
        </w:rPr>
        <w:t>2</w:t>
      </w:r>
      <w:r w:rsidRPr="00291B50">
        <w:rPr>
          <w:i/>
          <w:color w:val="E36C0A" w:themeColor="accent6" w:themeShade="BF"/>
        </w:rPr>
        <w:t>.s</w:t>
      </w:r>
      <w:r w:rsidRPr="00291B50">
        <w:rPr>
          <w:i/>
          <w:color w:val="E36C0A" w:themeColor="accent6" w:themeShade="BF"/>
          <w:vertAlign w:val="superscript"/>
        </w:rPr>
        <w:t>-1</w:t>
      </w:r>
      <w:r w:rsidRPr="00291B50">
        <w:rPr>
          <w:i/>
          <w:color w:val="E36C0A" w:themeColor="accent6" w:themeShade="BF"/>
        </w:rPr>
        <w:t xml:space="preserve"> v případě </w:t>
      </w:r>
      <w:proofErr w:type="spellStart"/>
      <w:r w:rsidRPr="00291B50">
        <w:rPr>
          <w:i/>
          <w:color w:val="E36C0A" w:themeColor="accent6" w:themeShade="BF"/>
        </w:rPr>
        <w:t>newtonského</w:t>
      </w:r>
      <w:proofErr w:type="spellEnd"/>
      <w:r w:rsidRPr="00291B50">
        <w:rPr>
          <w:i/>
          <w:color w:val="E36C0A" w:themeColor="accent6" w:themeShade="BF"/>
        </w:rPr>
        <w:t xml:space="preserve"> pěnidla,</w:t>
      </w:r>
    </w:p>
    <w:p w14:paraId="59787CAB" w14:textId="04032771" w:rsidR="007C6EF7" w:rsidRPr="00291B50" w:rsidRDefault="007C6EF7" w:rsidP="00B4198E">
      <w:pPr>
        <w:pStyle w:val="Odstavecseseznamem"/>
        <w:numPr>
          <w:ilvl w:val="0"/>
          <w:numId w:val="43"/>
        </w:numPr>
        <w:rPr>
          <w:i/>
          <w:color w:val="E36C0A" w:themeColor="accent6" w:themeShade="BF"/>
        </w:rPr>
      </w:pPr>
      <w:r w:rsidRPr="00291B50">
        <w:rPr>
          <w:i/>
          <w:color w:val="E36C0A" w:themeColor="accent6" w:themeShade="BF"/>
        </w:rPr>
        <w:t>třída hasicí schopnosti pro dané procento přimíšení se simulovanou pitnou vodou dle ČSN EN 1568 – Část 3,</w:t>
      </w:r>
    </w:p>
    <w:p w14:paraId="6C68E603" w14:textId="61228298" w:rsidR="007C6EF7" w:rsidRPr="00291B50" w:rsidRDefault="007C6EF7" w:rsidP="007C6EF7">
      <w:pPr>
        <w:pStyle w:val="Odstavecseseznamem"/>
        <w:numPr>
          <w:ilvl w:val="0"/>
          <w:numId w:val="43"/>
        </w:numPr>
        <w:rPr>
          <w:i/>
          <w:color w:val="E36C0A" w:themeColor="accent6" w:themeShade="BF"/>
        </w:rPr>
      </w:pPr>
      <w:r w:rsidRPr="00291B50">
        <w:rPr>
          <w:i/>
          <w:color w:val="E36C0A" w:themeColor="accent6" w:themeShade="BF"/>
        </w:rPr>
        <w:t>třída hasicí schopnosti pro dané procento přimíšení se simulovanou pitnou vodou dle ČSN EN 1568 – Část 4 (použité palivo: aceton),</w:t>
      </w:r>
    </w:p>
    <w:p w14:paraId="2C33D1E3" w14:textId="77777777" w:rsidR="007C6EF7" w:rsidRPr="00291B50" w:rsidRDefault="007C6EF7" w:rsidP="007C6EF7">
      <w:pPr>
        <w:pStyle w:val="Odstavecseseznamem"/>
        <w:numPr>
          <w:ilvl w:val="0"/>
          <w:numId w:val="43"/>
        </w:numPr>
        <w:rPr>
          <w:i/>
          <w:color w:val="E36C0A" w:themeColor="accent6" w:themeShade="BF"/>
        </w:rPr>
      </w:pPr>
      <w:r w:rsidRPr="00291B50">
        <w:rPr>
          <w:i/>
          <w:color w:val="E36C0A" w:themeColor="accent6" w:themeShade="BF"/>
        </w:rPr>
        <w:t xml:space="preserve">třída hasicí schopnosti pro dané procento přimíšení se simulovanou pitnou vodou dle ČSN EN 1568 – Část 4 (použité palivo: </w:t>
      </w:r>
      <w:proofErr w:type="spellStart"/>
      <w:r w:rsidRPr="00291B50">
        <w:rPr>
          <w:i/>
          <w:color w:val="E36C0A" w:themeColor="accent6" w:themeShade="BF"/>
        </w:rPr>
        <w:t>isopropylalkohol</w:t>
      </w:r>
      <w:proofErr w:type="spellEnd"/>
      <w:r w:rsidRPr="00291B50">
        <w:rPr>
          <w:i/>
          <w:color w:val="E36C0A" w:themeColor="accent6" w:themeShade="BF"/>
        </w:rPr>
        <w:t>),</w:t>
      </w:r>
    </w:p>
    <w:p w14:paraId="0CE45E24" w14:textId="0D01EABD" w:rsidR="007C6EF7" w:rsidRPr="00291B50" w:rsidRDefault="007C6EF7" w:rsidP="007C6EF7">
      <w:pPr>
        <w:pStyle w:val="Odstavecseseznamem"/>
        <w:numPr>
          <w:ilvl w:val="0"/>
          <w:numId w:val="43"/>
        </w:numPr>
        <w:rPr>
          <w:i/>
          <w:color w:val="E36C0A" w:themeColor="accent6" w:themeShade="BF"/>
        </w:rPr>
      </w:pPr>
      <w:r w:rsidRPr="00291B50">
        <w:rPr>
          <w:i/>
          <w:color w:val="E36C0A" w:themeColor="accent6" w:themeShade="BF"/>
        </w:rPr>
        <w:t>úroveň odolnosti proti zpětnému rozhoření pro dané procento přimíšení se simulovanou pitnou vodou dle ČSN EN 1568 – Část 3,</w:t>
      </w:r>
    </w:p>
    <w:p w14:paraId="4F0CA3A1" w14:textId="5CE4B980" w:rsidR="007C6EF7" w:rsidRPr="00291B50" w:rsidRDefault="007C6EF7" w:rsidP="007C6EF7">
      <w:pPr>
        <w:pStyle w:val="Odstavecseseznamem"/>
        <w:numPr>
          <w:ilvl w:val="0"/>
          <w:numId w:val="43"/>
        </w:numPr>
        <w:rPr>
          <w:i/>
          <w:color w:val="E36C0A" w:themeColor="accent6" w:themeShade="BF"/>
        </w:rPr>
      </w:pPr>
      <w:r w:rsidRPr="00291B50">
        <w:rPr>
          <w:i/>
          <w:color w:val="E36C0A" w:themeColor="accent6" w:themeShade="BF"/>
        </w:rPr>
        <w:t>úroveň odolnosti proti zpětnému rozhoření pro dané procento přimíšení se simulovanou pitnou vodou dle ČSN EN 1568 – Část 4 (použité palivo: aceton),</w:t>
      </w:r>
    </w:p>
    <w:p w14:paraId="25981C97" w14:textId="6873D97C" w:rsidR="007C6EF7" w:rsidRPr="00291B50" w:rsidRDefault="007C6EF7" w:rsidP="007C6EF7">
      <w:pPr>
        <w:pStyle w:val="Odstavecseseznamem"/>
        <w:numPr>
          <w:ilvl w:val="0"/>
          <w:numId w:val="43"/>
        </w:numPr>
        <w:rPr>
          <w:i/>
          <w:color w:val="E36C0A" w:themeColor="accent6" w:themeShade="BF"/>
        </w:rPr>
      </w:pPr>
      <w:r w:rsidRPr="00291B50">
        <w:rPr>
          <w:i/>
          <w:color w:val="E36C0A" w:themeColor="accent6" w:themeShade="BF"/>
        </w:rPr>
        <w:t xml:space="preserve">úroveň odolnosti proti zpětnému rozhoření pro dané procento přimíšení se simulovanou pitnou vodou dle ČSN EN 1568 – Část 4 (použité palivo: </w:t>
      </w:r>
      <w:proofErr w:type="spellStart"/>
      <w:r w:rsidR="005239EA" w:rsidRPr="00291B50">
        <w:rPr>
          <w:i/>
          <w:color w:val="E36C0A" w:themeColor="accent6" w:themeShade="BF"/>
        </w:rPr>
        <w:t>isopropylalkohol</w:t>
      </w:r>
      <w:proofErr w:type="spellEnd"/>
      <w:r w:rsidRPr="00291B50">
        <w:rPr>
          <w:i/>
          <w:color w:val="E36C0A" w:themeColor="accent6" w:themeShade="BF"/>
        </w:rPr>
        <w:t>),</w:t>
      </w:r>
    </w:p>
    <w:p w14:paraId="387F4D19" w14:textId="00530B47" w:rsidR="00B4198E" w:rsidRPr="00291B50" w:rsidRDefault="00B4198E" w:rsidP="007C6EF7">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popis použitého způsobu posouzení shody,</w:t>
      </w:r>
    </w:p>
    <w:p w14:paraId="2A76187C" w14:textId="7777777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seznam technických předpisů a českých technických norem použitých při posouzení shody,</w:t>
      </w:r>
    </w:p>
    <w:p w14:paraId="5A94458D" w14:textId="77777777" w:rsidR="00B4198E" w:rsidRPr="00291B50" w:rsidRDefault="00B4198E" w:rsidP="00B4198E">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v případě, že posouzení shody bylo provedeno formou přezkoušení typu, údaje o autorizované osobě (obchodní jméno, sídlo, identifikační číslo autorizované osoby), která přezkoušení typu provedla, číslo a datum vydání certifikátu (včetně doby jeho platnosti); tytéž údaje uvede výrobce, dovozce nebo distributor v případě, že využil k posouzení shody nález (protokol, certifikát apod.) akreditované osoby,</w:t>
      </w:r>
    </w:p>
    <w:p w14:paraId="1042E19B" w14:textId="77777777" w:rsidR="000D0587" w:rsidRPr="00291B50" w:rsidRDefault="00B4198E" w:rsidP="000D0587">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potvrzení výrobce, dovozce nebo distributora o tom, že vlastnosti výrobku splňují základní požadavky na výrobky, že výrobek je za podmínek obvyklého, popřípadě výrobcem, dovozcem nebo distributorem určeného použití bezpečný a že přijal opatření, kterými zabezpečuje shodu všech výrobků uváděných na trh s technickou dokumentací a se základními požadavky na výrobky,</w:t>
      </w:r>
    </w:p>
    <w:p w14:paraId="626E8C06" w14:textId="77777777" w:rsidR="00F96533" w:rsidRPr="00291B50" w:rsidRDefault="00B4198E" w:rsidP="00F96533">
      <w:pPr>
        <w:pStyle w:val="Odstavecseseznamem"/>
        <w:numPr>
          <w:ilvl w:val="0"/>
          <w:numId w:val="42"/>
        </w:numPr>
        <w:tabs>
          <w:tab w:val="num" w:pos="1364"/>
        </w:tabs>
        <w:ind w:left="1003" w:hanging="357"/>
        <w:rPr>
          <w:i/>
          <w:color w:val="E36C0A" w:themeColor="accent6" w:themeShade="BF"/>
        </w:rPr>
      </w:pPr>
      <w:r w:rsidRPr="00291B50">
        <w:rPr>
          <w:i/>
          <w:color w:val="E36C0A" w:themeColor="accent6" w:themeShade="BF"/>
        </w:rPr>
        <w:t>datum a místo vydání prohlášení o shodě; jméno a funkce odpovědné osoby výrobce, dovozce nebo distributora a její podpis.</w:t>
      </w:r>
    </w:p>
    <w:p w14:paraId="733561A8" w14:textId="77777777" w:rsidR="00F96533" w:rsidRPr="00291B50" w:rsidRDefault="00F96533" w:rsidP="00F96533">
      <w:pPr>
        <w:pStyle w:val="Odstavecseseznamem"/>
        <w:ind w:left="1003"/>
        <w:rPr>
          <w:i/>
          <w:color w:val="E36C0A" w:themeColor="accent6" w:themeShade="BF"/>
        </w:rPr>
      </w:pPr>
    </w:p>
    <w:p w14:paraId="6F7C0228" w14:textId="598F3A90" w:rsidR="001A101D" w:rsidRPr="00291B50" w:rsidRDefault="00B4198E" w:rsidP="00F96533">
      <w:pPr>
        <w:pStyle w:val="Odstavecseseznamem"/>
        <w:numPr>
          <w:ilvl w:val="0"/>
          <w:numId w:val="46"/>
        </w:numPr>
        <w:rPr>
          <w:i/>
          <w:color w:val="E36C0A" w:themeColor="accent6" w:themeShade="BF"/>
        </w:rPr>
      </w:pPr>
      <w:r w:rsidRPr="00291B50">
        <w:rPr>
          <w:i/>
          <w:color w:val="E36C0A" w:themeColor="accent6" w:themeShade="BF"/>
        </w:rPr>
        <w:t xml:space="preserve">Dojde-li ke změně skutečností, za kterých bylo vydáno prohlášení o shodě na výrobek, který má být i po této změně nadále uváděn na trh, a pokud tato změna může ovlivnit vlastnosti výrobku z </w:t>
      </w:r>
      <w:r w:rsidRPr="00291B50">
        <w:rPr>
          <w:i/>
          <w:color w:val="E36C0A" w:themeColor="accent6" w:themeShade="BF"/>
        </w:rPr>
        <w:lastRenderedPageBreak/>
        <w:t>hlediska základních požadavků na výrobky, výrobce, dovozce nebo distributor vydá nové prohlášení o shodě. Jiné změny skutečností, za kterých bylo vydáno prohlášení o shodě, se uvádí v doplňku k prohlášení o shodě.</w:t>
      </w:r>
    </w:p>
    <w:p w14:paraId="10CA3C0B" w14:textId="77777777" w:rsidR="00E90AF2" w:rsidRPr="00D63EA0" w:rsidRDefault="00E90AF2" w:rsidP="00E90AF2">
      <w:r w:rsidRPr="00D63EA0">
        <w:tab/>
      </w:r>
      <w:r w:rsidRPr="00D63EA0">
        <w:tab/>
        <w:t>Další požadavky:</w:t>
      </w:r>
    </w:p>
    <w:p w14:paraId="396E1D4E" w14:textId="77777777" w:rsidR="00E90AF2" w:rsidRPr="00D63EA0" w:rsidRDefault="00E90AF2" w:rsidP="00E90AF2">
      <w:pPr>
        <w:pStyle w:val="Odstavecseseznamem"/>
        <w:numPr>
          <w:ilvl w:val="0"/>
          <w:numId w:val="39"/>
        </w:numPr>
      </w:pPr>
      <w:r w:rsidRPr="00D63EA0">
        <w:t>Záruční a pozáruční podmínky (předpoklad záruční lhůty je minimálně 60 měsíců od převzetí zboží).</w:t>
      </w:r>
    </w:p>
    <w:p w14:paraId="506712BA" w14:textId="163C829C" w:rsidR="00E90AF2" w:rsidRPr="00D63EA0" w:rsidRDefault="00E90AF2" w:rsidP="00E90AF2">
      <w:pPr>
        <w:pStyle w:val="Odstavecseseznamem"/>
        <w:numPr>
          <w:ilvl w:val="0"/>
          <w:numId w:val="39"/>
        </w:numPr>
      </w:pPr>
      <w:r w:rsidRPr="00D63EA0">
        <w:t>Pravidla pro rozšíření záručních podmínek pro skladování mimo originální obaly dodavatele.</w:t>
      </w:r>
    </w:p>
    <w:p w14:paraId="4CCBBC08" w14:textId="77777777" w:rsidR="00E90AF2" w:rsidRDefault="00E90AF2" w:rsidP="00E90AF2">
      <w:pPr>
        <w:pStyle w:val="Odstavecseseznamem"/>
        <w:numPr>
          <w:ilvl w:val="0"/>
          <w:numId w:val="39"/>
        </w:numPr>
      </w:pPr>
      <w:r w:rsidRPr="00D63EA0">
        <w:t>Veškerá pěnidla dodávaná dodavatelem, musí být vyrobena s datem výroby max. 6 měsíců před termínem dodání.</w:t>
      </w:r>
    </w:p>
    <w:p w14:paraId="22DA83CE" w14:textId="77777777" w:rsidR="00E90AF2" w:rsidRDefault="00E90AF2" w:rsidP="00E90AF2">
      <w:pPr>
        <w:pStyle w:val="Odstavecseseznamem"/>
        <w:numPr>
          <w:ilvl w:val="0"/>
          <w:numId w:val="39"/>
        </w:numPr>
      </w:pPr>
      <w:r w:rsidRPr="00D63EA0">
        <w:t>Životnost pěnidla je 10 let za splnění podmínek skladování (uložení)</w:t>
      </w:r>
    </w:p>
    <w:p w14:paraId="1CC5F8E7" w14:textId="33FF4230" w:rsidR="00E90AF2" w:rsidRDefault="00E90AF2" w:rsidP="00E90AF2">
      <w:pPr>
        <w:pStyle w:val="Odstavecseseznamem"/>
        <w:numPr>
          <w:ilvl w:val="0"/>
          <w:numId w:val="39"/>
        </w:numPr>
      </w:pPr>
      <w:r w:rsidRPr="00D63EA0">
        <w:t>Jako obaly budou použity 1000 litrové IBC kontejnery, pro menší dodávku 200 litrové sudy které jsou součástí dodávky.</w:t>
      </w:r>
    </w:p>
    <w:p w14:paraId="1B108A76" w14:textId="77777777" w:rsidR="00F151DE" w:rsidRPr="008707AE" w:rsidRDefault="008707AE" w:rsidP="00CC0544">
      <w:pPr>
        <w:pStyle w:val="02-ODST-2"/>
      </w:pPr>
      <w:r w:rsidRPr="008707AE">
        <w:t xml:space="preserve">Klasifikace předmětu </w:t>
      </w:r>
      <w:r w:rsidR="00F63668">
        <w:t xml:space="preserve">veřejné </w:t>
      </w:r>
      <w:r w:rsidRPr="008707AE">
        <w:t>zakázky</w:t>
      </w:r>
    </w:p>
    <w:p w14:paraId="649C9BA5" w14:textId="77777777" w:rsidR="002107F0" w:rsidRDefault="00E200B6" w:rsidP="00CC0544">
      <w:pPr>
        <w:ind w:left="567"/>
        <w:rPr>
          <w:bCs/>
          <w:color w:val="000000"/>
        </w:rPr>
      </w:pPr>
      <w:r w:rsidRPr="002107F0">
        <w:rPr>
          <w:bCs/>
          <w:color w:val="000000"/>
        </w:rPr>
        <w:t>Kód podle hlavního slovníku jednotného klasifikačního systému</w:t>
      </w:r>
      <w:r w:rsidR="00CB70FB" w:rsidRPr="002107F0">
        <w:rPr>
          <w:bCs/>
          <w:color w:val="000000"/>
        </w:rPr>
        <w:t>:</w:t>
      </w:r>
      <w:r w:rsidR="00F470EC" w:rsidRPr="002107F0">
        <w:rPr>
          <w:bCs/>
          <w:color w:val="000000"/>
        </w:rPr>
        <w:t xml:space="preserve"> </w:t>
      </w:r>
    </w:p>
    <w:p w14:paraId="670BED6B" w14:textId="7638948D" w:rsidR="002F6090" w:rsidRPr="002107F0" w:rsidRDefault="00E319AB" w:rsidP="00CC0544">
      <w:pPr>
        <w:ind w:left="567"/>
        <w:rPr>
          <w:bCs/>
          <w:color w:val="000000"/>
        </w:rPr>
      </w:pPr>
      <w:r w:rsidRPr="00E319AB">
        <w:rPr>
          <w:bCs/>
          <w:color w:val="000000"/>
        </w:rPr>
        <w:t>35111520-6</w:t>
      </w:r>
      <w:r w:rsidR="00486081" w:rsidRPr="00486081">
        <w:rPr>
          <w:bCs/>
          <w:color w:val="000000"/>
        </w:rPr>
        <w:t xml:space="preserve"> </w:t>
      </w:r>
      <w:r w:rsidRPr="00E319AB">
        <w:rPr>
          <w:bCs/>
          <w:color w:val="000000"/>
        </w:rPr>
        <w:t>Hasicí pěna nebo podobné látky</w:t>
      </w:r>
    </w:p>
    <w:p w14:paraId="4FA011F7" w14:textId="77777777" w:rsidR="00CB70FB" w:rsidRPr="00DA306D" w:rsidRDefault="00CB70FB" w:rsidP="00CC0544">
      <w:pPr>
        <w:pStyle w:val="02-ODST-2"/>
      </w:pPr>
      <w:r w:rsidRPr="00DA306D">
        <w:t xml:space="preserve">Doba </w:t>
      </w:r>
      <w:r w:rsidR="00AE2B45">
        <w:t xml:space="preserve">a místo </w:t>
      </w:r>
      <w:r w:rsidRPr="00DA306D">
        <w:t>plnění</w:t>
      </w:r>
    </w:p>
    <w:p w14:paraId="4ADE0061" w14:textId="77777777" w:rsidR="00CB70FB" w:rsidRDefault="00042379" w:rsidP="00F96E0F">
      <w:pPr>
        <w:pStyle w:val="05-ODST-3"/>
      </w:pPr>
      <w:r>
        <w:t>Doba plnění</w:t>
      </w:r>
    </w:p>
    <w:p w14:paraId="41C1664D" w14:textId="6F51BC2B" w:rsidR="00992D3A" w:rsidRPr="003C3874" w:rsidRDefault="00BB6E04" w:rsidP="00992D3A">
      <w:pPr>
        <w:ind w:left="1134"/>
        <w:rPr>
          <w:i/>
          <w:color w:val="E36C0A" w:themeColor="accent6" w:themeShade="BF"/>
        </w:rPr>
      </w:pPr>
      <w:r w:rsidRPr="000B6D45">
        <w:rPr>
          <w:rFonts w:cs="Arial"/>
          <w:i/>
          <w:color w:val="E36C0A" w:themeColor="accent6" w:themeShade="BF"/>
        </w:rPr>
        <w:t xml:space="preserve">Lhůta pro dodání a předání předmětu </w:t>
      </w:r>
      <w:r w:rsidR="003C3874">
        <w:rPr>
          <w:rFonts w:cs="Arial"/>
          <w:i/>
          <w:color w:val="E36C0A" w:themeColor="accent6" w:themeShade="BF"/>
        </w:rPr>
        <w:t xml:space="preserve">veřejné zakázky </w:t>
      </w:r>
      <w:r w:rsidRPr="000B6D45">
        <w:rPr>
          <w:rFonts w:cs="Arial"/>
          <w:i/>
          <w:color w:val="E36C0A" w:themeColor="accent6" w:themeShade="BF"/>
        </w:rPr>
        <w:t xml:space="preserve">specifikovaném v této </w:t>
      </w:r>
      <w:r>
        <w:rPr>
          <w:rFonts w:cs="Arial"/>
          <w:i/>
          <w:color w:val="E36C0A" w:themeColor="accent6" w:themeShade="BF"/>
        </w:rPr>
        <w:t xml:space="preserve">zadávací dokumentaci </w:t>
      </w:r>
      <w:r w:rsidRPr="000B6D45">
        <w:rPr>
          <w:rFonts w:cs="Arial"/>
          <w:i/>
          <w:color w:val="E36C0A" w:themeColor="accent6" w:themeShade="BF"/>
        </w:rPr>
        <w:t>je stanovena nejpozději do 60</w:t>
      </w:r>
      <w:r>
        <w:rPr>
          <w:rFonts w:cs="Arial"/>
          <w:i/>
          <w:color w:val="E36C0A" w:themeColor="accent6" w:themeShade="BF"/>
        </w:rPr>
        <w:t xml:space="preserve"> dnů od uzavření kupní </w:t>
      </w:r>
      <w:r w:rsidRPr="000B6D45">
        <w:rPr>
          <w:rFonts w:cs="Arial"/>
          <w:i/>
          <w:color w:val="E36C0A" w:themeColor="accent6" w:themeShade="BF"/>
        </w:rPr>
        <w:t>smlouvy</w:t>
      </w:r>
      <w:r w:rsidR="003C3874">
        <w:rPr>
          <w:i/>
          <w:color w:val="E36C0A" w:themeColor="accent6" w:themeShade="BF"/>
        </w:rPr>
        <w:t>.</w:t>
      </w:r>
    </w:p>
    <w:p w14:paraId="337E6261" w14:textId="5F8C0917" w:rsidR="00AE2B45" w:rsidRDefault="00625398" w:rsidP="00CA6154">
      <w:pPr>
        <w:pStyle w:val="05-ODST-3"/>
        <w:keepNext/>
        <w:ind w:left="1135" w:hanging="851"/>
      </w:pPr>
      <w:r>
        <w:t>Míst</w:t>
      </w:r>
      <w:r w:rsidR="00F1755B">
        <w:t>a</w:t>
      </w:r>
      <w:r w:rsidR="00AE2B45">
        <w:t xml:space="preserve"> plnění</w:t>
      </w:r>
    </w:p>
    <w:p w14:paraId="5BA943B5" w14:textId="4A4D475D" w:rsidR="00212348" w:rsidRDefault="00212348" w:rsidP="00666573">
      <w:pPr>
        <w:ind w:left="1134"/>
      </w:pPr>
      <w:r>
        <w:t>Místa plnění</w:t>
      </w:r>
      <w:r w:rsidR="00E90AF2">
        <w:t xml:space="preserve"> (dodání dodávek)</w:t>
      </w:r>
      <w:r>
        <w:t xml:space="preserve"> vztahující se </w:t>
      </w:r>
      <w:r w:rsidR="00752882">
        <w:t xml:space="preserve">k zakázce </w:t>
      </w:r>
      <w:r>
        <w:t>jsou</w:t>
      </w:r>
      <w:r w:rsidR="00F82CB7">
        <w:t xml:space="preserve"> </w:t>
      </w:r>
      <w:r w:rsidR="00E90AF2">
        <w:t xml:space="preserve">následující </w:t>
      </w:r>
      <w:r w:rsidR="00666573">
        <w:t xml:space="preserve">lokality </w:t>
      </w:r>
      <w:r w:rsidR="00E90AF2">
        <w:t>skladů zadavatele:</w:t>
      </w:r>
    </w:p>
    <w:p w14:paraId="410A7C3F" w14:textId="40016FB4" w:rsidR="00E90AF2" w:rsidRDefault="00E90AF2" w:rsidP="00E90AF2">
      <w:pPr>
        <w:pStyle w:val="Odstavecseseznamem"/>
        <w:numPr>
          <w:ilvl w:val="0"/>
          <w:numId w:val="37"/>
        </w:numPr>
      </w:pPr>
      <w:r w:rsidRPr="00E90AF2">
        <w:t xml:space="preserve">sklad </w:t>
      </w:r>
      <w:r w:rsidRPr="00E90AF2">
        <w:rPr>
          <w:b/>
        </w:rPr>
        <w:t>Hněvice</w:t>
      </w:r>
      <w:r>
        <w:t xml:space="preserve">, </w:t>
      </w:r>
      <w:r w:rsidRPr="00E90AF2">
        <w:t>411 08, Hněvice 62, Štětí</w:t>
      </w:r>
    </w:p>
    <w:p w14:paraId="12272243" w14:textId="0283BFCD" w:rsidR="00E90AF2" w:rsidRDefault="00E90AF2" w:rsidP="00E90AF2">
      <w:pPr>
        <w:pStyle w:val="Odstavecseseznamem"/>
        <w:numPr>
          <w:ilvl w:val="0"/>
          <w:numId w:val="37"/>
        </w:numPr>
      </w:pPr>
      <w:r w:rsidRPr="00E90AF2">
        <w:t xml:space="preserve">sklad </w:t>
      </w:r>
      <w:r w:rsidRPr="00E90AF2">
        <w:rPr>
          <w:b/>
        </w:rPr>
        <w:t>Šlapanov</w:t>
      </w:r>
      <w:r>
        <w:t xml:space="preserve">, </w:t>
      </w:r>
      <w:r w:rsidRPr="00E90AF2">
        <w:t xml:space="preserve">582 51, Šlapanov, </w:t>
      </w:r>
      <w:proofErr w:type="gramStart"/>
      <w:r w:rsidRPr="00E90AF2">
        <w:t>č.p.</w:t>
      </w:r>
      <w:proofErr w:type="gramEnd"/>
      <w:r w:rsidRPr="00E90AF2">
        <w:t xml:space="preserve"> 162</w:t>
      </w:r>
    </w:p>
    <w:p w14:paraId="1361E01C" w14:textId="0435949A" w:rsidR="00E90AF2" w:rsidRDefault="00E90AF2" w:rsidP="00E90AF2">
      <w:pPr>
        <w:pStyle w:val="Odstavecseseznamem"/>
        <w:numPr>
          <w:ilvl w:val="0"/>
          <w:numId w:val="37"/>
        </w:numPr>
      </w:pPr>
      <w:r w:rsidRPr="00E90AF2">
        <w:t xml:space="preserve">sklad </w:t>
      </w:r>
      <w:r w:rsidRPr="00E90AF2">
        <w:rPr>
          <w:b/>
        </w:rPr>
        <w:t>Cerekvice</w:t>
      </w:r>
      <w:r>
        <w:t xml:space="preserve">, </w:t>
      </w:r>
      <w:r w:rsidRPr="00E90AF2">
        <w:t>507 77, Cerekvice n/B.</w:t>
      </w:r>
    </w:p>
    <w:p w14:paraId="16929145" w14:textId="69F01B69" w:rsidR="00E90AF2" w:rsidRDefault="00E90AF2" w:rsidP="00E90AF2">
      <w:pPr>
        <w:pStyle w:val="Odstavecseseznamem"/>
        <w:numPr>
          <w:ilvl w:val="0"/>
          <w:numId w:val="37"/>
        </w:numPr>
      </w:pPr>
      <w:r w:rsidRPr="00E90AF2">
        <w:t xml:space="preserve">sklad </w:t>
      </w:r>
      <w:r w:rsidRPr="00E90AF2">
        <w:rPr>
          <w:b/>
        </w:rPr>
        <w:t>Klobouky</w:t>
      </w:r>
      <w:r>
        <w:t xml:space="preserve">, </w:t>
      </w:r>
      <w:r w:rsidRPr="00E90AF2">
        <w:t xml:space="preserve">691 72, Klobouky u Brna </w:t>
      </w:r>
      <w:proofErr w:type="gramStart"/>
      <w:r w:rsidRPr="00E90AF2">
        <w:t>č.p.</w:t>
      </w:r>
      <w:proofErr w:type="gramEnd"/>
      <w:r w:rsidRPr="00E90AF2">
        <w:t xml:space="preserve"> 860</w:t>
      </w:r>
    </w:p>
    <w:p w14:paraId="07976AE6" w14:textId="77777777" w:rsidR="00BC6749" w:rsidRPr="00C73574" w:rsidRDefault="00BC6749" w:rsidP="00CC0544">
      <w:pPr>
        <w:pStyle w:val="02-ODST-2"/>
      </w:pPr>
      <w:r w:rsidRPr="00C73574">
        <w:t>Prohlídka místa plnění</w:t>
      </w:r>
    </w:p>
    <w:p w14:paraId="56EC9B7F" w14:textId="5F0552F2" w:rsidR="0058079E" w:rsidRDefault="00AE58FC" w:rsidP="00183594">
      <w:pPr>
        <w:ind w:left="567"/>
      </w:pPr>
      <w:r>
        <w:t>Vzhledem k</w:t>
      </w:r>
      <w:r w:rsidR="00183594">
        <w:t> povaze předmětu veřejné zakázky není stanovena prohlídka místa plnění.</w:t>
      </w:r>
      <w:r w:rsidR="00B00AD9">
        <w:t xml:space="preserve"> </w:t>
      </w:r>
    </w:p>
    <w:p w14:paraId="4E163BD7" w14:textId="0173D848" w:rsidR="007C74D1" w:rsidRDefault="007C74D1" w:rsidP="007C74D1">
      <w:pPr>
        <w:pStyle w:val="01-L"/>
      </w:pPr>
      <w:r>
        <w:t xml:space="preserve">Obchodní podmínky včetně platebních </w:t>
      </w:r>
    </w:p>
    <w:p w14:paraId="460285BD" w14:textId="77777777" w:rsidR="007C74D1" w:rsidRPr="00850D0D" w:rsidRDefault="00670AAC" w:rsidP="00CC0544">
      <w:pPr>
        <w:pStyle w:val="02-ODST-2"/>
      </w:pPr>
      <w:r>
        <w:t>Smluvní</w:t>
      </w:r>
      <w:r w:rsidR="007C74D1" w:rsidRPr="00850D0D">
        <w:t xml:space="preserve"> podmínky</w:t>
      </w:r>
    </w:p>
    <w:p w14:paraId="69D18D4F" w14:textId="48478DC3" w:rsidR="00DF4663" w:rsidRDefault="00DF4663" w:rsidP="00F00B02">
      <w:pPr>
        <w:ind w:left="567"/>
      </w:pPr>
      <w:r>
        <w:t>Smluvní podmínky jsou uvedeny</w:t>
      </w:r>
      <w:r w:rsidR="00FC2B92">
        <w:t xml:space="preserve"> </w:t>
      </w:r>
      <w:r>
        <w:t xml:space="preserve">v příloze č. 1 této zadávací dokumentace. </w:t>
      </w:r>
    </w:p>
    <w:p w14:paraId="2726EDE3" w14:textId="5DA35AB7" w:rsidR="00AC7916" w:rsidRPr="00694BD4" w:rsidRDefault="00AC7916" w:rsidP="00F00B02">
      <w:pPr>
        <w:ind w:left="567"/>
        <w:rPr>
          <w:rFonts w:cs="Arial"/>
        </w:rPr>
      </w:pPr>
    </w:p>
    <w:p w14:paraId="1B80DD4E" w14:textId="77777777" w:rsidR="00670AAC" w:rsidRPr="00850D0D" w:rsidRDefault="00670AAC" w:rsidP="00B11F1E">
      <w:pPr>
        <w:pStyle w:val="02-ODST-2"/>
        <w:keepNext/>
      </w:pPr>
      <w:r>
        <w:t xml:space="preserve">Platební </w:t>
      </w:r>
      <w:r w:rsidR="00F00B02">
        <w:t xml:space="preserve">a fakturační </w:t>
      </w:r>
      <w:r>
        <w:t>podmínky</w:t>
      </w:r>
    </w:p>
    <w:p w14:paraId="39B6C9E2" w14:textId="5CC2A254" w:rsidR="00F00B02" w:rsidRPr="00F00B02" w:rsidRDefault="00FC2B92" w:rsidP="00B65899">
      <w:pPr>
        <w:numPr>
          <w:ilvl w:val="0"/>
          <w:numId w:val="9"/>
        </w:numPr>
        <w:ind w:left="993" w:hanging="426"/>
        <w:contextualSpacing/>
        <w:rPr>
          <w:rFonts w:cs="Arial"/>
        </w:rPr>
      </w:pPr>
      <w:r>
        <w:rPr>
          <w:rFonts w:cs="Arial"/>
        </w:rPr>
        <w:t xml:space="preserve">Platební a fakturační podmínky jsou uvedeny v příloze č. 1 této zadávací dokumentace. </w:t>
      </w:r>
      <w:r w:rsidR="00F00B02" w:rsidRPr="00F00B02">
        <w:rPr>
          <w:rFonts w:cs="Arial"/>
        </w:rPr>
        <w:t>Podkladem pro zaplacení sjednané ceny</w:t>
      </w:r>
      <w:r>
        <w:rPr>
          <w:rFonts w:cs="Arial"/>
        </w:rPr>
        <w:t xml:space="preserve"> za předmět plnění</w:t>
      </w:r>
      <w:r w:rsidR="00F00B02" w:rsidRPr="00F00B02">
        <w:rPr>
          <w:rFonts w:cs="Arial"/>
        </w:rPr>
        <w:t xml:space="preserve"> je daňový doklad – faktura, kterou vystaví dodavatel </w:t>
      </w:r>
      <w:r w:rsidR="000678F2">
        <w:rPr>
          <w:rFonts w:cs="Arial"/>
        </w:rPr>
        <w:t>po</w:t>
      </w:r>
      <w:r w:rsidR="00F00B02" w:rsidRPr="00F00B02">
        <w:rPr>
          <w:rFonts w:cs="Arial"/>
        </w:rPr>
        <w:t xml:space="preserve"> </w:t>
      </w:r>
      <w:r>
        <w:rPr>
          <w:rFonts w:cs="Arial"/>
        </w:rPr>
        <w:t>dokončení a předání d</w:t>
      </w:r>
      <w:r w:rsidR="00987A6C">
        <w:rPr>
          <w:rFonts w:cs="Arial"/>
        </w:rPr>
        <w:t>odávky stvrzené</w:t>
      </w:r>
      <w:r w:rsidR="0058745F">
        <w:rPr>
          <w:rFonts w:cs="Arial"/>
        </w:rPr>
        <w:t xml:space="preserve"> oboustrann</w:t>
      </w:r>
      <w:r>
        <w:rPr>
          <w:rFonts w:cs="Arial"/>
        </w:rPr>
        <w:t>ým</w:t>
      </w:r>
      <w:r w:rsidR="0058745F">
        <w:rPr>
          <w:rFonts w:cs="Arial"/>
        </w:rPr>
        <w:t xml:space="preserve"> podpis</w:t>
      </w:r>
      <w:r>
        <w:rPr>
          <w:rFonts w:cs="Arial"/>
        </w:rPr>
        <w:t>em</w:t>
      </w:r>
      <w:r w:rsidR="0058745F">
        <w:rPr>
          <w:rFonts w:cs="Arial"/>
        </w:rPr>
        <w:t xml:space="preserve"> předávacího protokolu</w:t>
      </w:r>
      <w:r w:rsidR="00F00B02" w:rsidRPr="00F00B02">
        <w:rPr>
          <w:rFonts w:cs="Arial"/>
        </w:rPr>
        <w:t xml:space="preserve">. </w:t>
      </w:r>
    </w:p>
    <w:p w14:paraId="346BC70F" w14:textId="77777777" w:rsidR="00F00B02" w:rsidRPr="00F00B02" w:rsidRDefault="00F00B02" w:rsidP="00B65899">
      <w:pPr>
        <w:numPr>
          <w:ilvl w:val="0"/>
          <w:numId w:val="9"/>
        </w:numPr>
        <w:ind w:left="993" w:hanging="426"/>
        <w:contextualSpacing/>
        <w:rPr>
          <w:rFonts w:cs="Arial"/>
        </w:rPr>
      </w:pPr>
      <w:r w:rsidRPr="00F00B02">
        <w:rPr>
          <w:rFonts w:cs="Arial"/>
        </w:rPr>
        <w:t>Splatnost daňového dokladu – faktury je 30 dnů ode dne jejího prokazatelného doručení zadavateli.</w:t>
      </w:r>
    </w:p>
    <w:p w14:paraId="25C049C4" w14:textId="77777777" w:rsidR="00F00B02" w:rsidRDefault="00F00B02" w:rsidP="00B65899">
      <w:pPr>
        <w:numPr>
          <w:ilvl w:val="0"/>
          <w:numId w:val="9"/>
        </w:numPr>
        <w:ind w:left="993" w:hanging="426"/>
        <w:contextualSpacing/>
        <w:rPr>
          <w:rFonts w:cs="Arial"/>
        </w:rPr>
      </w:pPr>
      <w:r w:rsidRPr="00F00B02">
        <w:rPr>
          <w:rFonts w:cs="Arial"/>
        </w:rPr>
        <w:t>Daňový doklad – faktura musí obsahovat veškeré náležitosti daňového dokladu podle ustanovení zákona č. 235/2004 Sb., o dani z přidané hodnoty, v platném znění, a další náležitosti požadované zadavatelem. Na faktuře bude uvedeno též číslo objednávky, ke které se bude faktura – daňový doklad vztahovat. Přílohou daňového dokladu – faktury musí být předávací protokol.</w:t>
      </w:r>
    </w:p>
    <w:p w14:paraId="63A0785D" w14:textId="558B31B3" w:rsidR="00C47B5A" w:rsidRPr="00C47B5A" w:rsidRDefault="00C47B5A" w:rsidP="00C47B5A">
      <w:pPr>
        <w:pStyle w:val="02-ODST-2"/>
        <w:numPr>
          <w:ilvl w:val="0"/>
          <w:numId w:val="0"/>
        </w:numPr>
        <w:tabs>
          <w:tab w:val="left" w:pos="567"/>
        </w:tabs>
        <w:ind w:left="567" w:hanging="567"/>
      </w:pPr>
      <w:r w:rsidRPr="00C47B5A">
        <w:rPr>
          <w:b w:val="0"/>
        </w:rPr>
        <w:t>2.3.</w:t>
      </w:r>
      <w:r w:rsidRPr="00C47B5A">
        <w:t xml:space="preserve"> Registr</w:t>
      </w:r>
    </w:p>
    <w:p w14:paraId="1E368598" w14:textId="12F606C2" w:rsidR="00C47B5A" w:rsidRPr="000A246C" w:rsidRDefault="00C47B5A" w:rsidP="00C47B5A">
      <w:pPr>
        <w:ind w:left="142"/>
        <w:rPr>
          <w:rFonts w:cs="Arial"/>
        </w:rPr>
      </w:pPr>
      <w:r w:rsidRPr="000A246C">
        <w:rPr>
          <w:rFonts w:cs="Arial"/>
        </w:rPr>
        <w:lastRenderedPageBreak/>
        <w:t>Při</w:t>
      </w:r>
      <w:r>
        <w:rPr>
          <w:rFonts w:cs="Arial"/>
        </w:rPr>
        <w:t xml:space="preserve"> plnění předmětu veřejné zakázky je dodavatel </w:t>
      </w:r>
      <w:r w:rsidRPr="000A246C">
        <w:rPr>
          <w:rFonts w:cs="Arial"/>
        </w:rPr>
        <w:t xml:space="preserve">povinen dodržovat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w:t>
      </w:r>
      <w:r w:rsidRPr="002C2D85">
        <w:rPr>
          <w:rFonts w:cs="Arial"/>
        </w:rPr>
        <w:t>Konkrétní seznam povinností vymezuje Registr a případně další povinnosti. Registr je neoddělitelnou součástí zadávací dokumentace.</w:t>
      </w:r>
      <w:r w:rsidRPr="000A246C">
        <w:rPr>
          <w:rFonts w:cs="Arial"/>
        </w:rPr>
        <w:t xml:space="preserve"> </w:t>
      </w:r>
    </w:p>
    <w:p w14:paraId="2CAFCAB9" w14:textId="77777777" w:rsidR="00C47B5A" w:rsidRPr="000A246C" w:rsidRDefault="00C47B5A" w:rsidP="00C47B5A">
      <w:pPr>
        <w:ind w:left="142"/>
        <w:rPr>
          <w:rFonts w:cs="Arial"/>
        </w:rPr>
      </w:pPr>
      <w:r w:rsidRPr="000A246C">
        <w:rPr>
          <w:rFonts w:cs="Arial"/>
        </w:rPr>
        <w:t>Dodavatel se zavazuje zajistit, že personál dodavatele i subdodavatele budou dodržovat a plnit povinnosti stanovené v Registru. Registr je uveřejněn na internetových stránkách</w:t>
      </w:r>
      <w:r>
        <w:rPr>
          <w:rFonts w:cs="Arial"/>
        </w:rPr>
        <w:t xml:space="preserve"> </w:t>
      </w:r>
      <w:hyperlink r:id="rId10" w:history="1">
        <w:r w:rsidRPr="0016678C">
          <w:rPr>
            <w:rStyle w:val="Hypertextovodkaz"/>
            <w:rFonts w:cs="Arial"/>
          </w:rPr>
          <w:t>https://www.ceproas.cz/vyberova-rizeni/zverejneni-poptavek</w:t>
        </w:r>
      </w:hyperlink>
      <w:r>
        <w:rPr>
          <w:rFonts w:cs="Arial"/>
        </w:rPr>
        <w:t xml:space="preserve">   </w:t>
      </w:r>
    </w:p>
    <w:p w14:paraId="6F00DF04" w14:textId="76EBF523" w:rsidR="00C47B5A" w:rsidRPr="000A246C" w:rsidRDefault="00C47B5A" w:rsidP="00C47B5A">
      <w:pPr>
        <w:ind w:left="142"/>
        <w:rPr>
          <w:rFonts w:cs="Arial"/>
        </w:rPr>
      </w:pPr>
      <w:r w:rsidRPr="000A246C">
        <w:rPr>
          <w:rFonts w:cs="Arial"/>
        </w:rPr>
        <w:t xml:space="preserve">Dodavatel podpisem </w:t>
      </w:r>
      <w:r>
        <w:rPr>
          <w:rFonts w:cs="Arial"/>
        </w:rPr>
        <w:t>smlouvy</w:t>
      </w:r>
      <w:r w:rsidRPr="000A246C">
        <w:rPr>
          <w:rFonts w:cs="Arial"/>
        </w:rPr>
        <w:t xml:space="preserve"> potvrzuje, že se s uvedenými povinnostmi Registru seznámil. Zadavatel je oprávněn přehodnocovat rizika a vyžadovat změny a úpravy bezpečnostních požadavků. Pokud při plnění </w:t>
      </w:r>
      <w:r>
        <w:rPr>
          <w:rFonts w:cs="Arial"/>
        </w:rPr>
        <w:t xml:space="preserve">předmětu zakázky </w:t>
      </w:r>
      <w:r w:rsidRPr="000A246C">
        <w:rPr>
          <w:rFonts w:cs="Arial"/>
        </w:rPr>
        <w:t>bude Registr aktualizován, o každé takové změně je zadavatel povinen dodavatele písemně informovat. Písemná podmínka je splněna i tehdy, je-li dané oznámení učiněno emailem s odkazem na platné znění Registru.</w:t>
      </w:r>
    </w:p>
    <w:p w14:paraId="55283F21" w14:textId="77777777" w:rsidR="00C47B5A" w:rsidRDefault="00C47B5A" w:rsidP="00C47B5A">
      <w:pPr>
        <w:contextualSpacing/>
        <w:rPr>
          <w:rFonts w:cs="Arial"/>
        </w:rPr>
      </w:pPr>
    </w:p>
    <w:p w14:paraId="6F3BC925" w14:textId="0F78850E" w:rsidR="00C47B5A" w:rsidRPr="00F00B02" w:rsidRDefault="00C47B5A" w:rsidP="00C47B5A">
      <w:pPr>
        <w:ind w:left="142"/>
        <w:contextualSpacing/>
        <w:rPr>
          <w:rFonts w:cs="Arial"/>
        </w:rPr>
      </w:pPr>
      <w:r w:rsidRPr="000A246C">
        <w:rPr>
          <w:rFonts w:cs="Arial"/>
        </w:rPr>
        <w:t>V případě porušení povinností stanovených v Registru je zadavatel oprávněn ukládat dodavateli nápravná opatření, včetně přerušení prací, a udělit sankce stanovené v Registru.</w:t>
      </w:r>
    </w:p>
    <w:p w14:paraId="7D1999A9" w14:textId="77777777" w:rsidR="0090659F" w:rsidRDefault="00CB70FB" w:rsidP="002B35C0">
      <w:pPr>
        <w:pStyle w:val="01-L"/>
        <w:spacing w:before="360"/>
        <w:ind w:left="17"/>
      </w:pPr>
      <w:r>
        <w:t xml:space="preserve">Způsob </w:t>
      </w:r>
      <w:r w:rsidR="003811B9">
        <w:t>zpracování nabídkové ceny</w:t>
      </w:r>
    </w:p>
    <w:p w14:paraId="5A28D1AB" w14:textId="77777777" w:rsidR="006C0FD8" w:rsidRPr="006C0FD8" w:rsidRDefault="006C0FD8" w:rsidP="006C0FD8">
      <w:pPr>
        <w:pStyle w:val="02-ODST-2"/>
        <w:tabs>
          <w:tab w:val="left" w:pos="567"/>
        </w:tabs>
        <w:rPr>
          <w:b w:val="0"/>
        </w:rPr>
      </w:pPr>
      <w:r w:rsidRPr="006C0FD8">
        <w:rPr>
          <w:b w:val="0"/>
        </w:rPr>
        <w:t>Nabídkovou cenou se rozumí celková cena za předmět zakázky.</w:t>
      </w:r>
    </w:p>
    <w:p w14:paraId="6B006EE6" w14:textId="757AC073" w:rsidR="006C0FD8" w:rsidRDefault="006C0FD8" w:rsidP="006C0FD8">
      <w:pPr>
        <w:pStyle w:val="02-ODST-2"/>
        <w:tabs>
          <w:tab w:val="left" w:pos="567"/>
        </w:tabs>
        <w:rPr>
          <w:b w:val="0"/>
        </w:rPr>
      </w:pPr>
      <w:r w:rsidRPr="006C0FD8">
        <w:rPr>
          <w:b w:val="0"/>
        </w:rPr>
        <w:t xml:space="preserve">Nabídková cena bude stanovena za </w:t>
      </w:r>
      <w:r w:rsidR="00C96DD3" w:rsidRPr="006C0FD8">
        <w:rPr>
          <w:b w:val="0"/>
        </w:rPr>
        <w:t>cel</w:t>
      </w:r>
      <w:r w:rsidR="00C96DD3">
        <w:rPr>
          <w:b w:val="0"/>
        </w:rPr>
        <w:t>ý</w:t>
      </w:r>
      <w:r w:rsidR="00C96DD3" w:rsidRPr="006C0FD8">
        <w:rPr>
          <w:b w:val="0"/>
        </w:rPr>
        <w:t xml:space="preserve"> </w:t>
      </w:r>
      <w:r w:rsidRPr="006C0FD8">
        <w:rPr>
          <w:b w:val="0"/>
        </w:rPr>
        <w:t>předmět zakázky, v souladu se zadávací dokumentací. Nabídková cena bude dodavatelem zpracována v níže uvedeném členění (tabulka</w:t>
      </w:r>
      <w:r w:rsidR="00BB5EA5">
        <w:rPr>
          <w:b w:val="0"/>
        </w:rPr>
        <w:t> </w:t>
      </w:r>
      <w:r w:rsidRPr="006C0FD8">
        <w:rPr>
          <w:b w:val="0"/>
        </w:rPr>
        <w:t>č. 1</w:t>
      </w:r>
      <w:r w:rsidR="00E75C46">
        <w:rPr>
          <w:b w:val="0"/>
        </w:rPr>
        <w:t>, Příloha č. 3</w:t>
      </w:r>
      <w:r w:rsidRPr="006C0FD8">
        <w:rPr>
          <w:b w:val="0"/>
        </w:rPr>
        <w:t>) Nabídková cena bude uvedena v korunách českých bez DPH a celková nabídková cena bez DPH bude zároveň uvedena i na krycím listu nabídky účastníka zadávacího řízení</w:t>
      </w:r>
      <w:r w:rsidR="00987A6C">
        <w:rPr>
          <w:b w:val="0"/>
        </w:rPr>
        <w:t>, který je Přílohou č. 2 této zadávací dokumentace</w:t>
      </w:r>
      <w:r w:rsidRPr="006C0FD8">
        <w:rPr>
          <w:b w:val="0"/>
        </w:rPr>
        <w:t>.</w:t>
      </w:r>
    </w:p>
    <w:p w14:paraId="45DBECC6" w14:textId="77777777" w:rsidR="00F82C93" w:rsidRDefault="00F82C93" w:rsidP="00F82C93">
      <w:pPr>
        <w:pStyle w:val="01-L"/>
        <w:numPr>
          <w:ilvl w:val="0"/>
          <w:numId w:val="0"/>
        </w:numPr>
        <w:ind w:left="18"/>
        <w:jc w:val="both"/>
      </w:pPr>
    </w:p>
    <w:p w14:paraId="08404A1A" w14:textId="77777777" w:rsidR="00F82C93" w:rsidRDefault="00F82C93" w:rsidP="00F82C93"/>
    <w:p w14:paraId="25676EDC" w14:textId="77777777" w:rsidR="00F82C93" w:rsidRDefault="00F82C93" w:rsidP="00F82C93"/>
    <w:p w14:paraId="0C14B63B" w14:textId="77777777" w:rsidR="00F82C93" w:rsidRDefault="00F82C93" w:rsidP="00F82C93"/>
    <w:p w14:paraId="119FB3C7" w14:textId="77777777" w:rsidR="00F82C93" w:rsidRDefault="00F82C93" w:rsidP="00F82C93"/>
    <w:p w14:paraId="36C09191" w14:textId="77777777" w:rsidR="00F82C93" w:rsidRPr="00F82C93" w:rsidRDefault="00F82C93" w:rsidP="00F82C93"/>
    <w:p w14:paraId="0AAB6F56" w14:textId="59A6DD41" w:rsidR="006C0FD8" w:rsidRPr="006C0FD8" w:rsidRDefault="00987A6C" w:rsidP="000A57BB">
      <w:pPr>
        <w:pStyle w:val="02-ODST-2"/>
        <w:numPr>
          <w:ilvl w:val="0"/>
          <w:numId w:val="0"/>
        </w:numPr>
        <w:rPr>
          <w:b w:val="0"/>
        </w:rPr>
      </w:pPr>
      <w:r>
        <w:rPr>
          <w:b w:val="0"/>
        </w:rPr>
        <w:t>T</w:t>
      </w:r>
      <w:r w:rsidR="006C0FD8" w:rsidRPr="00F5391E">
        <w:rPr>
          <w:b w:val="0"/>
        </w:rPr>
        <w:t>abulka č. 1</w:t>
      </w:r>
      <w:r w:rsidR="006C0FD8" w:rsidRPr="006C0FD8">
        <w:rPr>
          <w:b w:val="0"/>
        </w:rPr>
        <w:t xml:space="preserve"> </w:t>
      </w:r>
    </w:p>
    <w:tbl>
      <w:tblPr>
        <w:tblW w:w="8583" w:type="dxa"/>
        <w:tblInd w:w="637" w:type="dxa"/>
        <w:tblCellMar>
          <w:left w:w="70" w:type="dxa"/>
          <w:right w:w="70" w:type="dxa"/>
        </w:tblCellMar>
        <w:tblLook w:val="04A0" w:firstRow="1" w:lastRow="0" w:firstColumn="1" w:lastColumn="0" w:noHBand="0" w:noVBand="1"/>
      </w:tblPr>
      <w:tblGrid>
        <w:gridCol w:w="920"/>
        <w:gridCol w:w="1440"/>
        <w:gridCol w:w="1440"/>
        <w:gridCol w:w="1480"/>
        <w:gridCol w:w="1823"/>
        <w:gridCol w:w="1480"/>
      </w:tblGrid>
      <w:tr w:rsidR="00987A6C" w:rsidRPr="00223C4D" w14:paraId="66EF1660" w14:textId="77777777" w:rsidTr="007C6EF7">
        <w:trPr>
          <w:trHeight w:val="255"/>
        </w:trPr>
        <w:tc>
          <w:tcPr>
            <w:tcW w:w="920" w:type="dxa"/>
            <w:tcBorders>
              <w:top w:val="single" w:sz="4" w:space="0" w:color="auto"/>
              <w:left w:val="single" w:sz="4" w:space="0" w:color="auto"/>
              <w:bottom w:val="nil"/>
              <w:right w:val="nil"/>
            </w:tcBorders>
            <w:shd w:val="clear" w:color="auto" w:fill="auto"/>
            <w:noWrap/>
            <w:vAlign w:val="bottom"/>
            <w:hideMark/>
          </w:tcPr>
          <w:p w14:paraId="4B345CD1"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Položka</w:t>
            </w:r>
          </w:p>
        </w:tc>
        <w:tc>
          <w:tcPr>
            <w:tcW w:w="1440" w:type="dxa"/>
            <w:tcBorders>
              <w:top w:val="single" w:sz="4" w:space="0" w:color="auto"/>
              <w:left w:val="single" w:sz="4" w:space="0" w:color="auto"/>
              <w:bottom w:val="nil"/>
              <w:right w:val="single" w:sz="4" w:space="0" w:color="auto"/>
            </w:tcBorders>
          </w:tcPr>
          <w:p w14:paraId="32D9AB2C"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Místo plnění</w:t>
            </w:r>
          </w:p>
        </w:tc>
        <w:tc>
          <w:tcPr>
            <w:tcW w:w="1440" w:type="dxa"/>
            <w:tcBorders>
              <w:top w:val="single" w:sz="4" w:space="0" w:color="auto"/>
              <w:left w:val="single" w:sz="4" w:space="0" w:color="auto"/>
              <w:bottom w:val="nil"/>
              <w:right w:val="single" w:sz="4" w:space="0" w:color="auto"/>
            </w:tcBorders>
            <w:shd w:val="clear" w:color="auto" w:fill="auto"/>
            <w:noWrap/>
            <w:vAlign w:val="bottom"/>
            <w:hideMark/>
          </w:tcPr>
          <w:p w14:paraId="63888A61"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Typ pěnidla dle specifikace v čl. 1.2</w:t>
            </w:r>
          </w:p>
        </w:tc>
        <w:tc>
          <w:tcPr>
            <w:tcW w:w="1480" w:type="dxa"/>
            <w:tcBorders>
              <w:top w:val="single" w:sz="4" w:space="0" w:color="auto"/>
              <w:left w:val="nil"/>
              <w:bottom w:val="nil"/>
              <w:right w:val="single" w:sz="4" w:space="0" w:color="auto"/>
            </w:tcBorders>
            <w:shd w:val="clear" w:color="auto" w:fill="auto"/>
            <w:noWrap/>
            <w:vAlign w:val="bottom"/>
            <w:hideMark/>
          </w:tcPr>
          <w:p w14:paraId="08318B73"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Cena za 1 litr v Kč bez DPH</w:t>
            </w:r>
          </w:p>
        </w:tc>
        <w:tc>
          <w:tcPr>
            <w:tcW w:w="1823" w:type="dxa"/>
            <w:tcBorders>
              <w:top w:val="single" w:sz="4" w:space="0" w:color="auto"/>
              <w:left w:val="nil"/>
              <w:bottom w:val="nil"/>
              <w:right w:val="single" w:sz="4" w:space="0" w:color="auto"/>
            </w:tcBorders>
            <w:shd w:val="clear" w:color="auto" w:fill="auto"/>
            <w:noWrap/>
            <w:vAlign w:val="bottom"/>
            <w:hideMark/>
          </w:tcPr>
          <w:p w14:paraId="6FBF76F1"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 xml:space="preserve">Množství </w:t>
            </w:r>
          </w:p>
        </w:tc>
        <w:tc>
          <w:tcPr>
            <w:tcW w:w="1480" w:type="dxa"/>
            <w:tcBorders>
              <w:top w:val="single" w:sz="4" w:space="0" w:color="auto"/>
              <w:left w:val="nil"/>
              <w:bottom w:val="nil"/>
              <w:right w:val="single" w:sz="4" w:space="0" w:color="auto"/>
            </w:tcBorders>
            <w:shd w:val="clear" w:color="auto" w:fill="auto"/>
            <w:noWrap/>
            <w:vAlign w:val="bottom"/>
            <w:hideMark/>
          </w:tcPr>
          <w:p w14:paraId="1F42F649"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Cena celkem v Kč bez DPH</w:t>
            </w:r>
          </w:p>
        </w:tc>
      </w:tr>
      <w:tr w:rsidR="00987A6C" w:rsidRPr="00223C4D" w14:paraId="2AF19AC7" w14:textId="77777777" w:rsidTr="007C6EF7">
        <w:trPr>
          <w:trHeight w:val="255"/>
        </w:trPr>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7D3A4221" w14:textId="77777777" w:rsidR="00987A6C" w:rsidRPr="00223C4D" w:rsidRDefault="00987A6C" w:rsidP="007C6EF7">
            <w:pPr>
              <w:spacing w:before="0"/>
              <w:ind w:left="-208"/>
              <w:jc w:val="center"/>
              <w:rPr>
                <w:rFonts w:ascii="Franklin Gothic Book" w:hAnsi="Franklin Gothic Book"/>
                <w:color w:val="000000"/>
              </w:rPr>
            </w:pPr>
            <w:r w:rsidRPr="00223C4D">
              <w:rPr>
                <w:rFonts w:ascii="Franklin Gothic Book" w:hAnsi="Franklin Gothic Book"/>
                <w:color w:val="000000"/>
              </w:rPr>
              <w:t xml:space="preserve">   1</w:t>
            </w:r>
          </w:p>
        </w:tc>
        <w:tc>
          <w:tcPr>
            <w:tcW w:w="1440" w:type="dxa"/>
            <w:tcBorders>
              <w:top w:val="single" w:sz="4" w:space="0" w:color="auto"/>
              <w:left w:val="single" w:sz="4" w:space="0" w:color="auto"/>
              <w:bottom w:val="single" w:sz="4" w:space="0" w:color="auto"/>
              <w:right w:val="single" w:sz="4" w:space="0" w:color="auto"/>
            </w:tcBorders>
          </w:tcPr>
          <w:p w14:paraId="3F07E359" w14:textId="72E7B500" w:rsidR="00987A6C" w:rsidRPr="00223C4D" w:rsidRDefault="00987A6C" w:rsidP="007C6EF7">
            <w:pPr>
              <w:spacing w:before="0"/>
              <w:jc w:val="left"/>
              <w:rPr>
                <w:rFonts w:ascii="Franklin Gothic Book" w:hAnsi="Franklin Gothic Book"/>
                <w:color w:val="000000"/>
              </w:rPr>
            </w:pPr>
            <w:r>
              <w:rPr>
                <w:rFonts w:ascii="Franklin Gothic Book" w:hAnsi="Franklin Gothic Book"/>
                <w:color w:val="000000"/>
              </w:rPr>
              <w:t>Hněvice</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9B4CF" w14:textId="04C37A79"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 xml:space="preserve">Typ A - </w:t>
            </w:r>
            <w:r w:rsidR="00E75C46" w:rsidRPr="00E75C46">
              <w:rPr>
                <w:rFonts w:ascii="Franklin Gothic Book" w:hAnsi="Franklin Gothic Book"/>
                <w:color w:val="000000"/>
              </w:rPr>
              <w:t>A3F AR 1%</w:t>
            </w:r>
          </w:p>
        </w:tc>
        <w:tc>
          <w:tcPr>
            <w:tcW w:w="1480" w:type="dxa"/>
            <w:tcBorders>
              <w:top w:val="single" w:sz="4" w:space="0" w:color="auto"/>
              <w:left w:val="nil"/>
              <w:bottom w:val="single" w:sz="4" w:space="0" w:color="auto"/>
              <w:right w:val="single" w:sz="4" w:space="0" w:color="auto"/>
            </w:tcBorders>
            <w:shd w:val="clear" w:color="auto" w:fill="EEECE1" w:themeFill="background2"/>
            <w:noWrap/>
            <w:vAlign w:val="bottom"/>
            <w:hideMark/>
          </w:tcPr>
          <w:p w14:paraId="058A3D1F" w14:textId="77777777" w:rsidR="00987A6C" w:rsidRPr="00223C4D" w:rsidRDefault="00987A6C" w:rsidP="007C6EF7">
            <w:pPr>
              <w:spacing w:before="0"/>
              <w:jc w:val="right"/>
              <w:rPr>
                <w:rFonts w:ascii="Franklin Gothic Book" w:hAnsi="Franklin Gothic Book"/>
                <w:color w:val="000000"/>
              </w:rPr>
            </w:pPr>
            <w:r w:rsidRPr="00223C4D">
              <w:rPr>
                <w:rFonts w:ascii="Franklin Gothic Book" w:hAnsi="Franklin Gothic Book"/>
                <w:color w:val="000000"/>
              </w:rPr>
              <w:t> </w:t>
            </w:r>
          </w:p>
        </w:tc>
        <w:tc>
          <w:tcPr>
            <w:tcW w:w="1823" w:type="dxa"/>
            <w:tcBorders>
              <w:top w:val="single" w:sz="4" w:space="0" w:color="auto"/>
              <w:left w:val="nil"/>
              <w:bottom w:val="single" w:sz="4" w:space="0" w:color="auto"/>
              <w:right w:val="single" w:sz="4" w:space="0" w:color="auto"/>
            </w:tcBorders>
            <w:shd w:val="clear" w:color="auto" w:fill="auto"/>
            <w:noWrap/>
            <w:vAlign w:val="bottom"/>
          </w:tcPr>
          <w:p w14:paraId="23579286" w14:textId="0B6A2EAB" w:rsidR="00987A6C" w:rsidRPr="00223C4D" w:rsidRDefault="00987A6C" w:rsidP="007C6EF7">
            <w:pPr>
              <w:spacing w:before="0"/>
              <w:jc w:val="right"/>
              <w:rPr>
                <w:rFonts w:ascii="Franklin Gothic Book" w:hAnsi="Franklin Gothic Book"/>
                <w:color w:val="000000"/>
              </w:rPr>
            </w:pPr>
            <w:r>
              <w:rPr>
                <w:rFonts w:ascii="Franklin Gothic Book" w:hAnsi="Franklin Gothic Book"/>
                <w:color w:val="000000"/>
              </w:rPr>
              <w:t>4</w:t>
            </w:r>
            <w:r w:rsidRPr="00223C4D">
              <w:rPr>
                <w:rFonts w:ascii="Franklin Gothic Book" w:hAnsi="Franklin Gothic Book"/>
                <w:color w:val="000000"/>
              </w:rPr>
              <w:t xml:space="preserve"> 000 litrů</w:t>
            </w:r>
          </w:p>
        </w:tc>
        <w:tc>
          <w:tcPr>
            <w:tcW w:w="148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719CE45C" w14:textId="77777777" w:rsidR="00987A6C" w:rsidRPr="00223C4D" w:rsidRDefault="00987A6C" w:rsidP="007C6EF7">
            <w:pPr>
              <w:spacing w:before="0"/>
              <w:jc w:val="right"/>
              <w:rPr>
                <w:rFonts w:ascii="Franklin Gothic Book" w:hAnsi="Franklin Gothic Book"/>
              </w:rPr>
            </w:pPr>
            <w:r w:rsidRPr="00223C4D">
              <w:rPr>
                <w:rFonts w:ascii="Franklin Gothic Book" w:hAnsi="Franklin Gothic Book"/>
              </w:rPr>
              <w:t>0,00</w:t>
            </w:r>
          </w:p>
        </w:tc>
      </w:tr>
      <w:tr w:rsidR="00987A6C" w:rsidRPr="00223C4D" w14:paraId="362A707B" w14:textId="77777777" w:rsidTr="007C6EF7">
        <w:trPr>
          <w:trHeight w:val="255"/>
        </w:trPr>
        <w:tc>
          <w:tcPr>
            <w:tcW w:w="920" w:type="dxa"/>
            <w:tcBorders>
              <w:top w:val="nil"/>
              <w:left w:val="single" w:sz="4" w:space="0" w:color="auto"/>
              <w:bottom w:val="single" w:sz="4" w:space="0" w:color="auto"/>
              <w:right w:val="nil"/>
            </w:tcBorders>
            <w:shd w:val="clear" w:color="auto" w:fill="auto"/>
            <w:noWrap/>
            <w:vAlign w:val="bottom"/>
            <w:hideMark/>
          </w:tcPr>
          <w:p w14:paraId="11CB99CA"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2</w:t>
            </w:r>
          </w:p>
        </w:tc>
        <w:tc>
          <w:tcPr>
            <w:tcW w:w="1440" w:type="dxa"/>
            <w:tcBorders>
              <w:top w:val="nil"/>
              <w:left w:val="single" w:sz="4" w:space="0" w:color="auto"/>
              <w:bottom w:val="single" w:sz="4" w:space="0" w:color="auto"/>
              <w:right w:val="single" w:sz="4" w:space="0" w:color="auto"/>
            </w:tcBorders>
          </w:tcPr>
          <w:p w14:paraId="4AD79786" w14:textId="77777777"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Šlapanov</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BDCD1E9" w14:textId="4EE8893B"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 xml:space="preserve">Typ A - </w:t>
            </w:r>
            <w:r w:rsidR="00E75C46" w:rsidRPr="00E75C46">
              <w:rPr>
                <w:rFonts w:ascii="Franklin Gothic Book" w:hAnsi="Franklin Gothic Book"/>
                <w:color w:val="000000"/>
              </w:rPr>
              <w:t>A3F AR 1%</w:t>
            </w:r>
          </w:p>
        </w:tc>
        <w:tc>
          <w:tcPr>
            <w:tcW w:w="1480" w:type="dxa"/>
            <w:tcBorders>
              <w:top w:val="nil"/>
              <w:left w:val="nil"/>
              <w:bottom w:val="single" w:sz="4" w:space="0" w:color="auto"/>
              <w:right w:val="single" w:sz="4" w:space="0" w:color="auto"/>
            </w:tcBorders>
            <w:shd w:val="clear" w:color="auto" w:fill="EEECE1" w:themeFill="background2"/>
            <w:noWrap/>
            <w:vAlign w:val="bottom"/>
            <w:hideMark/>
          </w:tcPr>
          <w:p w14:paraId="716DB680" w14:textId="77777777" w:rsidR="00987A6C" w:rsidRPr="00223C4D" w:rsidRDefault="00987A6C" w:rsidP="007C6EF7">
            <w:pPr>
              <w:spacing w:before="0"/>
              <w:jc w:val="right"/>
              <w:rPr>
                <w:rFonts w:ascii="Franklin Gothic Book" w:hAnsi="Franklin Gothic Book"/>
                <w:color w:val="000000"/>
              </w:rPr>
            </w:pPr>
            <w:r w:rsidRPr="00223C4D">
              <w:rPr>
                <w:rFonts w:ascii="Franklin Gothic Book" w:hAnsi="Franklin Gothic Book"/>
                <w:color w:val="000000"/>
              </w:rPr>
              <w:t> </w:t>
            </w:r>
          </w:p>
        </w:tc>
        <w:tc>
          <w:tcPr>
            <w:tcW w:w="1823" w:type="dxa"/>
            <w:tcBorders>
              <w:top w:val="nil"/>
              <w:left w:val="nil"/>
              <w:bottom w:val="single" w:sz="4" w:space="0" w:color="auto"/>
              <w:right w:val="single" w:sz="4" w:space="0" w:color="auto"/>
            </w:tcBorders>
            <w:shd w:val="clear" w:color="auto" w:fill="auto"/>
            <w:noWrap/>
            <w:vAlign w:val="bottom"/>
          </w:tcPr>
          <w:p w14:paraId="18FF4B0E" w14:textId="57AA023D" w:rsidR="00987A6C" w:rsidRPr="00223C4D" w:rsidRDefault="00987A6C" w:rsidP="007C6EF7">
            <w:pPr>
              <w:spacing w:before="0"/>
              <w:jc w:val="right"/>
              <w:rPr>
                <w:rFonts w:ascii="Franklin Gothic Book" w:hAnsi="Franklin Gothic Book"/>
                <w:color w:val="000000"/>
              </w:rPr>
            </w:pPr>
            <w:r>
              <w:rPr>
                <w:rFonts w:ascii="Franklin Gothic Book" w:hAnsi="Franklin Gothic Book"/>
                <w:color w:val="000000"/>
              </w:rPr>
              <w:t>5</w:t>
            </w:r>
            <w:r w:rsidRPr="00223C4D">
              <w:rPr>
                <w:rFonts w:ascii="Franklin Gothic Book" w:hAnsi="Franklin Gothic Book"/>
                <w:color w:val="000000"/>
              </w:rPr>
              <w:t xml:space="preserve"> 000 litrů </w:t>
            </w:r>
          </w:p>
        </w:tc>
        <w:tc>
          <w:tcPr>
            <w:tcW w:w="148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14EF29FC" w14:textId="77777777" w:rsidR="00987A6C" w:rsidRPr="00223C4D" w:rsidRDefault="00987A6C" w:rsidP="007C6EF7">
            <w:pPr>
              <w:spacing w:before="0"/>
              <w:jc w:val="right"/>
              <w:rPr>
                <w:rFonts w:ascii="Franklin Gothic Book" w:hAnsi="Franklin Gothic Book"/>
              </w:rPr>
            </w:pPr>
            <w:r w:rsidRPr="00223C4D">
              <w:rPr>
                <w:rFonts w:ascii="Franklin Gothic Book" w:hAnsi="Franklin Gothic Book"/>
              </w:rPr>
              <w:t>0,00</w:t>
            </w:r>
          </w:p>
        </w:tc>
      </w:tr>
      <w:tr w:rsidR="00987A6C" w:rsidRPr="00223C4D" w14:paraId="20F7F857" w14:textId="77777777" w:rsidTr="007C6EF7">
        <w:trPr>
          <w:trHeight w:val="255"/>
        </w:trPr>
        <w:tc>
          <w:tcPr>
            <w:tcW w:w="920" w:type="dxa"/>
            <w:tcBorders>
              <w:top w:val="nil"/>
              <w:left w:val="single" w:sz="4" w:space="0" w:color="auto"/>
              <w:bottom w:val="single" w:sz="4" w:space="0" w:color="auto"/>
              <w:right w:val="nil"/>
            </w:tcBorders>
            <w:shd w:val="clear" w:color="auto" w:fill="auto"/>
            <w:noWrap/>
            <w:vAlign w:val="bottom"/>
            <w:hideMark/>
          </w:tcPr>
          <w:p w14:paraId="1529E08C"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3</w:t>
            </w:r>
          </w:p>
        </w:tc>
        <w:tc>
          <w:tcPr>
            <w:tcW w:w="1440" w:type="dxa"/>
            <w:tcBorders>
              <w:top w:val="nil"/>
              <w:left w:val="single" w:sz="4" w:space="0" w:color="auto"/>
              <w:bottom w:val="single" w:sz="4" w:space="0" w:color="auto"/>
              <w:right w:val="single" w:sz="4" w:space="0" w:color="auto"/>
            </w:tcBorders>
          </w:tcPr>
          <w:p w14:paraId="029827BD" w14:textId="08870DDF" w:rsidR="00987A6C" w:rsidRPr="00223C4D" w:rsidRDefault="00987A6C" w:rsidP="007C6EF7">
            <w:pPr>
              <w:spacing w:before="0"/>
              <w:jc w:val="left"/>
              <w:rPr>
                <w:rFonts w:ascii="Franklin Gothic Book" w:hAnsi="Franklin Gothic Book"/>
                <w:color w:val="000000"/>
              </w:rPr>
            </w:pPr>
            <w:r>
              <w:rPr>
                <w:rFonts w:ascii="Franklin Gothic Book" w:hAnsi="Franklin Gothic Book"/>
                <w:color w:val="000000"/>
              </w:rPr>
              <w:t>Cerekvice</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22393F13" w14:textId="27AF61D2"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 xml:space="preserve">Typ A - </w:t>
            </w:r>
            <w:r w:rsidR="00E75C46" w:rsidRPr="00E75C46">
              <w:rPr>
                <w:rFonts w:ascii="Franklin Gothic Book" w:hAnsi="Franklin Gothic Book"/>
                <w:color w:val="000000"/>
              </w:rPr>
              <w:t>A3F AR 1%</w:t>
            </w:r>
          </w:p>
        </w:tc>
        <w:tc>
          <w:tcPr>
            <w:tcW w:w="1480" w:type="dxa"/>
            <w:tcBorders>
              <w:top w:val="nil"/>
              <w:left w:val="nil"/>
              <w:bottom w:val="single" w:sz="4" w:space="0" w:color="auto"/>
              <w:right w:val="single" w:sz="4" w:space="0" w:color="auto"/>
            </w:tcBorders>
            <w:shd w:val="clear" w:color="auto" w:fill="EEECE1" w:themeFill="background2"/>
            <w:noWrap/>
            <w:vAlign w:val="bottom"/>
            <w:hideMark/>
          </w:tcPr>
          <w:p w14:paraId="09358557" w14:textId="77777777" w:rsidR="00987A6C" w:rsidRPr="00223C4D" w:rsidRDefault="00987A6C" w:rsidP="007C6EF7">
            <w:pPr>
              <w:spacing w:before="0"/>
              <w:jc w:val="right"/>
              <w:rPr>
                <w:rFonts w:ascii="Franklin Gothic Book" w:hAnsi="Franklin Gothic Book"/>
                <w:color w:val="000000"/>
              </w:rPr>
            </w:pPr>
            <w:r w:rsidRPr="00223C4D">
              <w:rPr>
                <w:rFonts w:ascii="Franklin Gothic Book" w:hAnsi="Franklin Gothic Book"/>
                <w:color w:val="000000"/>
              </w:rPr>
              <w:t> </w:t>
            </w:r>
          </w:p>
        </w:tc>
        <w:tc>
          <w:tcPr>
            <w:tcW w:w="1823" w:type="dxa"/>
            <w:tcBorders>
              <w:top w:val="nil"/>
              <w:left w:val="nil"/>
              <w:bottom w:val="single" w:sz="4" w:space="0" w:color="auto"/>
              <w:right w:val="single" w:sz="4" w:space="0" w:color="auto"/>
            </w:tcBorders>
            <w:shd w:val="clear" w:color="auto" w:fill="auto"/>
            <w:noWrap/>
            <w:vAlign w:val="bottom"/>
          </w:tcPr>
          <w:p w14:paraId="6548FF05" w14:textId="0FEF58EB" w:rsidR="00987A6C" w:rsidRPr="00223C4D" w:rsidRDefault="00987A6C" w:rsidP="007C6EF7">
            <w:pPr>
              <w:spacing w:before="0"/>
              <w:jc w:val="right"/>
              <w:rPr>
                <w:rFonts w:ascii="Franklin Gothic Book" w:hAnsi="Franklin Gothic Book"/>
                <w:color w:val="000000"/>
              </w:rPr>
            </w:pPr>
            <w:r>
              <w:rPr>
                <w:rFonts w:ascii="Franklin Gothic Book" w:hAnsi="Franklin Gothic Book"/>
                <w:color w:val="000000"/>
              </w:rPr>
              <w:t>1</w:t>
            </w:r>
            <w:r w:rsidRPr="00223C4D">
              <w:rPr>
                <w:rFonts w:ascii="Franklin Gothic Book" w:hAnsi="Franklin Gothic Book"/>
                <w:color w:val="000000"/>
              </w:rPr>
              <w:t xml:space="preserve"> 000 litrů</w:t>
            </w:r>
          </w:p>
        </w:tc>
        <w:tc>
          <w:tcPr>
            <w:tcW w:w="148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14:paraId="3C6C474C" w14:textId="77777777" w:rsidR="00987A6C" w:rsidRPr="00223C4D" w:rsidRDefault="00987A6C" w:rsidP="007C6EF7">
            <w:pPr>
              <w:spacing w:before="0"/>
              <w:jc w:val="right"/>
              <w:rPr>
                <w:rFonts w:ascii="Franklin Gothic Book" w:hAnsi="Franklin Gothic Book"/>
              </w:rPr>
            </w:pPr>
            <w:r w:rsidRPr="00223C4D">
              <w:rPr>
                <w:rFonts w:ascii="Franklin Gothic Book" w:hAnsi="Franklin Gothic Book"/>
              </w:rPr>
              <w:t>0,00</w:t>
            </w:r>
          </w:p>
        </w:tc>
      </w:tr>
      <w:tr w:rsidR="00987A6C" w:rsidRPr="00223C4D" w14:paraId="333A2160" w14:textId="77777777" w:rsidTr="007C6EF7">
        <w:trPr>
          <w:trHeight w:val="255"/>
        </w:trPr>
        <w:tc>
          <w:tcPr>
            <w:tcW w:w="920" w:type="dxa"/>
            <w:tcBorders>
              <w:top w:val="nil"/>
              <w:left w:val="single" w:sz="4" w:space="0" w:color="auto"/>
              <w:bottom w:val="single" w:sz="4" w:space="0" w:color="auto"/>
              <w:right w:val="nil"/>
            </w:tcBorders>
            <w:shd w:val="clear" w:color="auto" w:fill="auto"/>
            <w:noWrap/>
            <w:vAlign w:val="bottom"/>
          </w:tcPr>
          <w:p w14:paraId="63FEF141"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4.</w:t>
            </w:r>
          </w:p>
        </w:tc>
        <w:tc>
          <w:tcPr>
            <w:tcW w:w="1440" w:type="dxa"/>
            <w:tcBorders>
              <w:top w:val="nil"/>
              <w:left w:val="single" w:sz="4" w:space="0" w:color="auto"/>
              <w:bottom w:val="single" w:sz="4" w:space="0" w:color="auto"/>
              <w:right w:val="single" w:sz="4" w:space="0" w:color="auto"/>
            </w:tcBorders>
          </w:tcPr>
          <w:p w14:paraId="467A27AD" w14:textId="2073B752" w:rsidR="00987A6C" w:rsidRPr="00223C4D" w:rsidRDefault="00987A6C" w:rsidP="007C6EF7">
            <w:pPr>
              <w:spacing w:before="0"/>
              <w:jc w:val="left"/>
              <w:rPr>
                <w:rFonts w:ascii="Franklin Gothic Book" w:hAnsi="Franklin Gothic Book"/>
                <w:color w:val="000000"/>
              </w:rPr>
            </w:pPr>
            <w:r>
              <w:rPr>
                <w:rFonts w:ascii="Franklin Gothic Book" w:hAnsi="Franklin Gothic Book"/>
                <w:color w:val="000000"/>
              </w:rPr>
              <w:t>Cerekvice</w:t>
            </w:r>
          </w:p>
        </w:tc>
        <w:tc>
          <w:tcPr>
            <w:tcW w:w="1440" w:type="dxa"/>
            <w:tcBorders>
              <w:top w:val="nil"/>
              <w:left w:val="single" w:sz="4" w:space="0" w:color="auto"/>
              <w:bottom w:val="single" w:sz="4" w:space="0" w:color="auto"/>
              <w:right w:val="single" w:sz="4" w:space="0" w:color="auto"/>
            </w:tcBorders>
            <w:shd w:val="clear" w:color="auto" w:fill="auto"/>
            <w:noWrap/>
            <w:vAlign w:val="bottom"/>
          </w:tcPr>
          <w:p w14:paraId="5750E240" w14:textId="4CA6ABAC"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 xml:space="preserve">Typ B – </w:t>
            </w:r>
            <w:r w:rsidR="00E75C46" w:rsidRPr="00E75C46">
              <w:rPr>
                <w:rFonts w:ascii="Franklin Gothic Book" w:hAnsi="Franklin Gothic Book"/>
                <w:color w:val="000000"/>
              </w:rPr>
              <w:t>A3F AR 3%</w:t>
            </w:r>
          </w:p>
        </w:tc>
        <w:tc>
          <w:tcPr>
            <w:tcW w:w="1480" w:type="dxa"/>
            <w:tcBorders>
              <w:top w:val="nil"/>
              <w:left w:val="nil"/>
              <w:bottom w:val="single" w:sz="4" w:space="0" w:color="auto"/>
              <w:right w:val="single" w:sz="4" w:space="0" w:color="auto"/>
            </w:tcBorders>
            <w:shd w:val="clear" w:color="auto" w:fill="EEECE1" w:themeFill="background2"/>
            <w:noWrap/>
            <w:vAlign w:val="bottom"/>
          </w:tcPr>
          <w:p w14:paraId="55049940" w14:textId="77777777" w:rsidR="00987A6C" w:rsidRPr="00223C4D" w:rsidRDefault="00987A6C" w:rsidP="007C6EF7">
            <w:pPr>
              <w:spacing w:before="0"/>
              <w:jc w:val="right"/>
              <w:rPr>
                <w:rFonts w:ascii="Franklin Gothic Book" w:hAnsi="Franklin Gothic Book"/>
                <w:color w:val="000000"/>
              </w:rPr>
            </w:pPr>
          </w:p>
        </w:tc>
        <w:tc>
          <w:tcPr>
            <w:tcW w:w="1823" w:type="dxa"/>
            <w:tcBorders>
              <w:top w:val="nil"/>
              <w:left w:val="nil"/>
              <w:bottom w:val="single" w:sz="4" w:space="0" w:color="auto"/>
              <w:right w:val="single" w:sz="4" w:space="0" w:color="auto"/>
            </w:tcBorders>
            <w:shd w:val="clear" w:color="auto" w:fill="auto"/>
            <w:noWrap/>
            <w:vAlign w:val="bottom"/>
          </w:tcPr>
          <w:p w14:paraId="2C780A96" w14:textId="2652C355" w:rsidR="00987A6C" w:rsidRPr="00223C4D" w:rsidRDefault="00987A6C" w:rsidP="007C6EF7">
            <w:pPr>
              <w:spacing w:before="0"/>
              <w:jc w:val="right"/>
              <w:rPr>
                <w:rFonts w:ascii="Franklin Gothic Book" w:hAnsi="Franklin Gothic Book"/>
                <w:color w:val="000000"/>
              </w:rPr>
            </w:pPr>
            <w:r w:rsidRPr="00223C4D">
              <w:rPr>
                <w:rFonts w:ascii="Franklin Gothic Book" w:hAnsi="Franklin Gothic Book"/>
                <w:color w:val="000000"/>
              </w:rPr>
              <w:t>1</w:t>
            </w:r>
            <w:r w:rsidR="00E75C46">
              <w:rPr>
                <w:rFonts w:ascii="Franklin Gothic Book" w:hAnsi="Franklin Gothic Book"/>
                <w:color w:val="000000"/>
              </w:rPr>
              <w:t>5</w:t>
            </w:r>
            <w:r w:rsidRPr="00223C4D">
              <w:rPr>
                <w:rFonts w:ascii="Franklin Gothic Book" w:hAnsi="Franklin Gothic Book"/>
                <w:color w:val="000000"/>
              </w:rPr>
              <w:t xml:space="preserve"> 000 litrů</w:t>
            </w:r>
          </w:p>
        </w:tc>
        <w:tc>
          <w:tcPr>
            <w:tcW w:w="148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143AEA45" w14:textId="77777777" w:rsidR="00987A6C" w:rsidRPr="00223C4D" w:rsidRDefault="00987A6C" w:rsidP="007C6EF7">
            <w:pPr>
              <w:spacing w:before="0"/>
              <w:jc w:val="right"/>
              <w:rPr>
                <w:rFonts w:ascii="Franklin Gothic Book" w:hAnsi="Franklin Gothic Book"/>
              </w:rPr>
            </w:pPr>
            <w:r w:rsidRPr="00223C4D">
              <w:rPr>
                <w:rFonts w:ascii="Franklin Gothic Book" w:hAnsi="Franklin Gothic Book"/>
              </w:rPr>
              <w:t>0,00</w:t>
            </w:r>
          </w:p>
        </w:tc>
      </w:tr>
      <w:tr w:rsidR="00987A6C" w:rsidRPr="00223C4D" w14:paraId="0317E26F" w14:textId="77777777" w:rsidTr="007C6EF7">
        <w:trPr>
          <w:trHeight w:val="255"/>
        </w:trPr>
        <w:tc>
          <w:tcPr>
            <w:tcW w:w="920" w:type="dxa"/>
            <w:tcBorders>
              <w:top w:val="nil"/>
              <w:left w:val="single" w:sz="4" w:space="0" w:color="auto"/>
              <w:bottom w:val="single" w:sz="4" w:space="0" w:color="auto"/>
              <w:right w:val="nil"/>
            </w:tcBorders>
            <w:shd w:val="clear" w:color="auto" w:fill="auto"/>
            <w:noWrap/>
            <w:vAlign w:val="bottom"/>
          </w:tcPr>
          <w:p w14:paraId="581F1E37"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5.</w:t>
            </w:r>
          </w:p>
        </w:tc>
        <w:tc>
          <w:tcPr>
            <w:tcW w:w="1440" w:type="dxa"/>
            <w:tcBorders>
              <w:top w:val="nil"/>
              <w:left w:val="single" w:sz="4" w:space="0" w:color="auto"/>
              <w:bottom w:val="single" w:sz="4" w:space="0" w:color="auto"/>
              <w:right w:val="single" w:sz="4" w:space="0" w:color="auto"/>
            </w:tcBorders>
          </w:tcPr>
          <w:p w14:paraId="3CD7029E" w14:textId="0BF0AB89" w:rsidR="00987A6C" w:rsidRPr="00223C4D" w:rsidRDefault="00987A6C" w:rsidP="007C6EF7">
            <w:pPr>
              <w:spacing w:before="0"/>
              <w:jc w:val="left"/>
              <w:rPr>
                <w:rFonts w:ascii="Franklin Gothic Book" w:hAnsi="Franklin Gothic Book"/>
                <w:color w:val="000000"/>
              </w:rPr>
            </w:pPr>
            <w:r>
              <w:rPr>
                <w:rFonts w:ascii="Franklin Gothic Book" w:hAnsi="Franklin Gothic Book"/>
                <w:color w:val="000000"/>
              </w:rPr>
              <w:t>Klobouky</w:t>
            </w:r>
          </w:p>
        </w:tc>
        <w:tc>
          <w:tcPr>
            <w:tcW w:w="1440" w:type="dxa"/>
            <w:tcBorders>
              <w:top w:val="nil"/>
              <w:left w:val="single" w:sz="4" w:space="0" w:color="auto"/>
              <w:bottom w:val="single" w:sz="4" w:space="0" w:color="auto"/>
              <w:right w:val="single" w:sz="4" w:space="0" w:color="auto"/>
            </w:tcBorders>
            <w:shd w:val="clear" w:color="auto" w:fill="auto"/>
            <w:noWrap/>
            <w:vAlign w:val="bottom"/>
          </w:tcPr>
          <w:p w14:paraId="1F8C2AB0" w14:textId="34DF4C31" w:rsidR="00987A6C" w:rsidRPr="00223C4D" w:rsidRDefault="00987A6C" w:rsidP="00E75C46">
            <w:pPr>
              <w:spacing w:before="0"/>
              <w:jc w:val="left"/>
              <w:rPr>
                <w:rFonts w:ascii="Franklin Gothic Book" w:hAnsi="Franklin Gothic Book"/>
                <w:color w:val="000000"/>
              </w:rPr>
            </w:pPr>
            <w:r w:rsidRPr="00223C4D">
              <w:rPr>
                <w:rFonts w:ascii="Franklin Gothic Book" w:hAnsi="Franklin Gothic Book"/>
                <w:color w:val="000000"/>
              </w:rPr>
              <w:t xml:space="preserve">Typ B </w:t>
            </w:r>
            <w:r w:rsidR="00E75C46">
              <w:rPr>
                <w:rFonts w:ascii="Franklin Gothic Book" w:hAnsi="Franklin Gothic Book"/>
                <w:color w:val="000000"/>
              </w:rPr>
              <w:t xml:space="preserve">- </w:t>
            </w:r>
            <w:r w:rsidR="00E75C46" w:rsidRPr="00E75C46">
              <w:rPr>
                <w:rFonts w:ascii="Franklin Gothic Book" w:hAnsi="Franklin Gothic Book"/>
                <w:color w:val="000000"/>
              </w:rPr>
              <w:t>A3F AR 3%</w:t>
            </w:r>
          </w:p>
        </w:tc>
        <w:tc>
          <w:tcPr>
            <w:tcW w:w="1480" w:type="dxa"/>
            <w:tcBorders>
              <w:top w:val="nil"/>
              <w:left w:val="nil"/>
              <w:bottom w:val="single" w:sz="4" w:space="0" w:color="auto"/>
              <w:right w:val="single" w:sz="4" w:space="0" w:color="auto"/>
            </w:tcBorders>
            <w:shd w:val="clear" w:color="auto" w:fill="EEECE1" w:themeFill="background2"/>
            <w:noWrap/>
            <w:vAlign w:val="bottom"/>
          </w:tcPr>
          <w:p w14:paraId="5F4E59C2" w14:textId="77777777" w:rsidR="00987A6C" w:rsidRPr="00223C4D" w:rsidRDefault="00987A6C" w:rsidP="007C6EF7">
            <w:pPr>
              <w:spacing w:before="0"/>
              <w:jc w:val="right"/>
              <w:rPr>
                <w:rFonts w:ascii="Franklin Gothic Book" w:hAnsi="Franklin Gothic Book"/>
                <w:color w:val="000000"/>
              </w:rPr>
            </w:pPr>
          </w:p>
        </w:tc>
        <w:tc>
          <w:tcPr>
            <w:tcW w:w="1823" w:type="dxa"/>
            <w:tcBorders>
              <w:top w:val="nil"/>
              <w:left w:val="nil"/>
              <w:bottom w:val="single" w:sz="4" w:space="0" w:color="auto"/>
              <w:right w:val="single" w:sz="4" w:space="0" w:color="auto"/>
            </w:tcBorders>
            <w:shd w:val="clear" w:color="auto" w:fill="auto"/>
            <w:noWrap/>
            <w:vAlign w:val="bottom"/>
          </w:tcPr>
          <w:p w14:paraId="5BD64DAD" w14:textId="6B8D95D4" w:rsidR="00987A6C" w:rsidRPr="00223C4D" w:rsidRDefault="00E75C46" w:rsidP="007C6EF7">
            <w:pPr>
              <w:spacing w:before="0"/>
              <w:jc w:val="right"/>
              <w:rPr>
                <w:rFonts w:ascii="Franklin Gothic Book" w:hAnsi="Franklin Gothic Book"/>
                <w:color w:val="000000"/>
              </w:rPr>
            </w:pPr>
            <w:r>
              <w:rPr>
                <w:rFonts w:ascii="Franklin Gothic Book" w:hAnsi="Franklin Gothic Book"/>
                <w:color w:val="000000"/>
              </w:rPr>
              <w:t>16</w:t>
            </w:r>
            <w:r w:rsidR="00987A6C" w:rsidRPr="00223C4D">
              <w:rPr>
                <w:rFonts w:ascii="Franklin Gothic Book" w:hAnsi="Franklin Gothic Book"/>
                <w:color w:val="000000"/>
              </w:rPr>
              <w:t> 000 litrů</w:t>
            </w:r>
          </w:p>
        </w:tc>
        <w:tc>
          <w:tcPr>
            <w:tcW w:w="148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tcPr>
          <w:p w14:paraId="476EDCC2" w14:textId="77777777" w:rsidR="00987A6C" w:rsidRPr="00223C4D" w:rsidRDefault="00987A6C" w:rsidP="007C6EF7">
            <w:pPr>
              <w:spacing w:before="0"/>
              <w:jc w:val="right"/>
              <w:rPr>
                <w:rFonts w:ascii="Franklin Gothic Book" w:hAnsi="Franklin Gothic Book"/>
              </w:rPr>
            </w:pPr>
            <w:r w:rsidRPr="00223C4D">
              <w:rPr>
                <w:rFonts w:ascii="Franklin Gothic Book" w:hAnsi="Franklin Gothic Book"/>
              </w:rPr>
              <w:t>0,00</w:t>
            </w:r>
          </w:p>
        </w:tc>
      </w:tr>
      <w:tr w:rsidR="00987A6C" w:rsidRPr="00223C4D" w14:paraId="26E5025C" w14:textId="77777777" w:rsidTr="00E75C46">
        <w:trPr>
          <w:trHeight w:val="255"/>
        </w:trPr>
        <w:tc>
          <w:tcPr>
            <w:tcW w:w="920" w:type="dxa"/>
            <w:tcBorders>
              <w:top w:val="nil"/>
              <w:left w:val="single" w:sz="4" w:space="0" w:color="auto"/>
              <w:bottom w:val="single" w:sz="4" w:space="0" w:color="auto"/>
              <w:right w:val="nil"/>
            </w:tcBorders>
            <w:shd w:val="clear" w:color="auto" w:fill="auto"/>
            <w:noWrap/>
            <w:vAlign w:val="bottom"/>
            <w:hideMark/>
          </w:tcPr>
          <w:p w14:paraId="46567BA3" w14:textId="77777777" w:rsidR="00987A6C" w:rsidRPr="00223C4D" w:rsidRDefault="00987A6C" w:rsidP="007C6EF7">
            <w:pPr>
              <w:spacing w:before="0"/>
              <w:jc w:val="center"/>
              <w:rPr>
                <w:rFonts w:ascii="Franklin Gothic Book" w:hAnsi="Franklin Gothic Book"/>
                <w:color w:val="000000"/>
              </w:rPr>
            </w:pPr>
            <w:r w:rsidRPr="00223C4D">
              <w:rPr>
                <w:rFonts w:ascii="Franklin Gothic Book" w:hAnsi="Franklin Gothic Book"/>
                <w:color w:val="000000"/>
              </w:rPr>
              <w:t>Celkem</w:t>
            </w:r>
          </w:p>
        </w:tc>
        <w:tc>
          <w:tcPr>
            <w:tcW w:w="1440" w:type="dxa"/>
            <w:tcBorders>
              <w:top w:val="nil"/>
              <w:left w:val="single" w:sz="4" w:space="0" w:color="auto"/>
              <w:bottom w:val="single" w:sz="4" w:space="0" w:color="auto"/>
              <w:right w:val="single" w:sz="4" w:space="0" w:color="auto"/>
            </w:tcBorders>
          </w:tcPr>
          <w:p w14:paraId="7ED208B6" w14:textId="77777777"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x</w:t>
            </w: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5AA51F8F" w14:textId="77777777"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x </w:t>
            </w:r>
          </w:p>
        </w:tc>
        <w:tc>
          <w:tcPr>
            <w:tcW w:w="1480" w:type="dxa"/>
            <w:tcBorders>
              <w:top w:val="nil"/>
              <w:left w:val="nil"/>
              <w:bottom w:val="single" w:sz="4" w:space="0" w:color="auto"/>
              <w:right w:val="single" w:sz="4" w:space="0" w:color="auto"/>
            </w:tcBorders>
            <w:shd w:val="clear" w:color="auto" w:fill="auto"/>
            <w:noWrap/>
            <w:vAlign w:val="bottom"/>
            <w:hideMark/>
          </w:tcPr>
          <w:p w14:paraId="0BB88B17" w14:textId="6C93A06A" w:rsidR="00987A6C" w:rsidRPr="00223C4D" w:rsidRDefault="00987A6C" w:rsidP="007C6EF7">
            <w:pPr>
              <w:spacing w:before="0"/>
              <w:jc w:val="left"/>
              <w:rPr>
                <w:rFonts w:ascii="Franklin Gothic Book" w:hAnsi="Franklin Gothic Book"/>
                <w:color w:val="000000"/>
              </w:rPr>
            </w:pPr>
            <w:r w:rsidRPr="00223C4D">
              <w:rPr>
                <w:rFonts w:ascii="Franklin Gothic Book" w:hAnsi="Franklin Gothic Book"/>
                <w:color w:val="000000"/>
              </w:rPr>
              <w:t> </w:t>
            </w:r>
            <w:r w:rsidR="00E75C46" w:rsidRPr="00223C4D">
              <w:rPr>
                <w:rFonts w:ascii="Franklin Gothic Book" w:hAnsi="Franklin Gothic Book"/>
                <w:color w:val="000000"/>
              </w:rPr>
              <w:t>x </w:t>
            </w:r>
          </w:p>
        </w:tc>
        <w:tc>
          <w:tcPr>
            <w:tcW w:w="1823" w:type="dxa"/>
            <w:tcBorders>
              <w:top w:val="nil"/>
              <w:left w:val="nil"/>
              <w:bottom w:val="single" w:sz="4" w:space="0" w:color="auto"/>
              <w:right w:val="single" w:sz="4" w:space="0" w:color="auto"/>
            </w:tcBorders>
            <w:shd w:val="clear" w:color="auto" w:fill="auto"/>
            <w:noWrap/>
            <w:vAlign w:val="bottom"/>
            <w:hideMark/>
          </w:tcPr>
          <w:p w14:paraId="41BCB88A" w14:textId="3D4A788A" w:rsidR="00987A6C" w:rsidRPr="00223C4D" w:rsidRDefault="00E75C46" w:rsidP="007C6EF7">
            <w:pPr>
              <w:spacing w:before="0"/>
              <w:jc w:val="right"/>
              <w:rPr>
                <w:rFonts w:ascii="Franklin Gothic Book" w:hAnsi="Franklin Gothic Book"/>
                <w:color w:val="000000"/>
              </w:rPr>
            </w:pPr>
            <w:r>
              <w:rPr>
                <w:rFonts w:ascii="Franklin Gothic Book" w:hAnsi="Franklin Gothic Book"/>
                <w:color w:val="000000"/>
              </w:rPr>
              <w:t> 41</w:t>
            </w:r>
            <w:r w:rsidR="00987A6C" w:rsidRPr="00223C4D">
              <w:rPr>
                <w:rFonts w:ascii="Franklin Gothic Book" w:hAnsi="Franklin Gothic Book"/>
                <w:color w:val="000000"/>
              </w:rPr>
              <w:t> 000 litrů</w:t>
            </w:r>
          </w:p>
        </w:tc>
        <w:tc>
          <w:tcPr>
            <w:tcW w:w="1480" w:type="dxa"/>
            <w:tcBorders>
              <w:top w:val="nil"/>
              <w:left w:val="single" w:sz="4" w:space="0" w:color="auto"/>
              <w:bottom w:val="single" w:sz="4" w:space="0" w:color="auto"/>
              <w:right w:val="single" w:sz="4" w:space="0" w:color="auto"/>
            </w:tcBorders>
            <w:shd w:val="clear" w:color="auto" w:fill="EEECE1" w:themeFill="background2"/>
            <w:noWrap/>
            <w:vAlign w:val="bottom"/>
            <w:hideMark/>
          </w:tcPr>
          <w:p w14:paraId="00004F0B" w14:textId="77777777" w:rsidR="00987A6C" w:rsidRPr="00223C4D" w:rsidRDefault="00987A6C" w:rsidP="007C6EF7">
            <w:pPr>
              <w:spacing w:before="0"/>
              <w:jc w:val="right"/>
              <w:rPr>
                <w:rFonts w:ascii="Franklin Gothic Book" w:hAnsi="Franklin Gothic Book"/>
                <w:b/>
              </w:rPr>
            </w:pPr>
            <w:r w:rsidRPr="00223C4D">
              <w:rPr>
                <w:rFonts w:ascii="Franklin Gothic Book" w:hAnsi="Franklin Gothic Book"/>
                <w:b/>
              </w:rPr>
              <w:t>0,00</w:t>
            </w:r>
          </w:p>
        </w:tc>
      </w:tr>
    </w:tbl>
    <w:p w14:paraId="6DDADA6E" w14:textId="69E682CA" w:rsidR="00B71AEA" w:rsidRDefault="00B71AEA" w:rsidP="000A57BB">
      <w:pPr>
        <w:spacing w:before="0"/>
      </w:pPr>
    </w:p>
    <w:p w14:paraId="7FFAA3E5" w14:textId="5B5A9E17" w:rsidR="006C0FD8" w:rsidRPr="006C0FD8" w:rsidRDefault="006C0FD8" w:rsidP="006C0FD8">
      <w:pPr>
        <w:pStyle w:val="02-ODST-2"/>
        <w:tabs>
          <w:tab w:val="left" w:pos="567"/>
        </w:tabs>
        <w:rPr>
          <w:b w:val="0"/>
        </w:rPr>
      </w:pPr>
      <w:r w:rsidRPr="001A072D">
        <w:rPr>
          <w:b w:val="0"/>
        </w:rPr>
        <w:t xml:space="preserve">Nabídková cena a stejně tak jednotkové ceny budou pro účastníka zadávacího řízení závazné, </w:t>
      </w:r>
      <w:r w:rsidRPr="006C0FD8">
        <w:rPr>
          <w:b w:val="0"/>
        </w:rPr>
        <w:t xml:space="preserve">musí být definovány jako nejvýše přípustné, se započtením veškerých nákladů, rizik, zisku apod. </w:t>
      </w:r>
      <w:r w:rsidRPr="006C0FD8">
        <w:rPr>
          <w:b w:val="0"/>
        </w:rPr>
        <w:lastRenderedPageBreak/>
        <w:t>spojených s plněním celého rozsahu zakázky, (včetně veškerých dalších nákladů, např. dopravy, balného, složení, poplatků, režijních nákladů atd.) na celou dobu a rozsah plnění zakázky.</w:t>
      </w:r>
    </w:p>
    <w:p w14:paraId="4D6E84CC" w14:textId="4E2A012A" w:rsidR="006C0FD8" w:rsidRPr="006C0FD8" w:rsidRDefault="006C0FD8" w:rsidP="006C0FD8">
      <w:pPr>
        <w:pStyle w:val="02-ODST-2"/>
        <w:tabs>
          <w:tab w:val="left" w:pos="567"/>
        </w:tabs>
        <w:rPr>
          <w:b w:val="0"/>
        </w:rPr>
      </w:pPr>
      <w:r w:rsidRPr="006C0FD8">
        <w:rPr>
          <w:b w:val="0"/>
        </w:rPr>
        <w:t>Dodavatel vyplní všechny jednotkové ce</w:t>
      </w:r>
      <w:r w:rsidR="00E75C46">
        <w:rPr>
          <w:b w:val="0"/>
        </w:rPr>
        <w:t>ny u všech položek uvedených v T</w:t>
      </w:r>
      <w:r w:rsidRPr="006C0FD8">
        <w:rPr>
          <w:b w:val="0"/>
        </w:rPr>
        <w:t>abulce č. 1. V případě, že</w:t>
      </w:r>
      <w:r w:rsidR="00203DC2">
        <w:rPr>
          <w:b w:val="0"/>
        </w:rPr>
        <w:t> </w:t>
      </w:r>
      <w:r w:rsidRPr="006C0FD8">
        <w:rPr>
          <w:b w:val="0"/>
        </w:rPr>
        <w:t>dodavatel nevyplní všechny jednotkové ceny či provede jinou změnu než pouze doplnění jednotkových cen, bude to znamenat nesplnění zadávacích podmínek a tato skutečnost je možným důvodem k vyřazení nabídky dodavatele.</w:t>
      </w:r>
    </w:p>
    <w:p w14:paraId="23E962A6" w14:textId="201E1B3A" w:rsidR="006C0FD8" w:rsidRPr="006C0FD8" w:rsidRDefault="006C0FD8" w:rsidP="006C0FD8">
      <w:pPr>
        <w:pStyle w:val="02-ODST-2"/>
        <w:tabs>
          <w:tab w:val="left" w:pos="567"/>
        </w:tabs>
        <w:rPr>
          <w:b w:val="0"/>
        </w:rPr>
      </w:pPr>
      <w:r w:rsidRPr="006C0FD8">
        <w:rPr>
          <w:b w:val="0"/>
        </w:rPr>
        <w:t>Nabídková cena, jakož i jednotková cena každé položky bude uvedena v korunách českých bez</w:t>
      </w:r>
      <w:r w:rsidR="00D0729B">
        <w:rPr>
          <w:b w:val="0"/>
        </w:rPr>
        <w:t> </w:t>
      </w:r>
      <w:r w:rsidRPr="006C0FD8">
        <w:rPr>
          <w:b w:val="0"/>
        </w:rPr>
        <w:t>DPH.</w:t>
      </w:r>
    </w:p>
    <w:p w14:paraId="4B7A3A4B" w14:textId="77777777" w:rsidR="00BD4184" w:rsidRDefault="00BD4184" w:rsidP="00BD4184">
      <w:pPr>
        <w:pStyle w:val="01-L"/>
      </w:pPr>
      <w:r>
        <w:t>Způsob hodnocení nabídek</w:t>
      </w:r>
    </w:p>
    <w:p w14:paraId="2B1B2DBB" w14:textId="77777777" w:rsidR="00D22082" w:rsidRDefault="00D22082" w:rsidP="00980080">
      <w:pPr>
        <w:pStyle w:val="02-ODST-2"/>
        <w:tabs>
          <w:tab w:val="num" w:pos="567"/>
        </w:tabs>
        <w:rPr>
          <w:b w:val="0"/>
        </w:rPr>
      </w:pPr>
      <w:r w:rsidRPr="00D22082">
        <w:rPr>
          <w:b w:val="0"/>
        </w:rPr>
        <w:t xml:space="preserve">Základním hodnotícím kritériem pro hodnocení nabídek dle § 114 zákona ekonomická výhodnost nabídky. Ekonomická výhodnost nabídky bude dle § 114 odst. 2 zadavatelem hodnocena podle nejnižší nabídkové ceny dodavatele. </w:t>
      </w:r>
    </w:p>
    <w:p w14:paraId="4CB63AA5" w14:textId="77777777" w:rsidR="00CB70FB" w:rsidRDefault="00CB70FB" w:rsidP="00F572C5">
      <w:pPr>
        <w:pStyle w:val="01-L"/>
        <w:keepNext/>
        <w:ind w:left="17"/>
      </w:pPr>
      <w:r>
        <w:t>Podmínky a požadavky na zpracování nabídky</w:t>
      </w:r>
    </w:p>
    <w:p w14:paraId="3F5AD708" w14:textId="77777777" w:rsidR="006C1275" w:rsidRPr="008609DC" w:rsidRDefault="006C1275" w:rsidP="006C1275">
      <w:pPr>
        <w:pStyle w:val="02-ODST-2"/>
        <w:tabs>
          <w:tab w:val="left" w:pos="567"/>
        </w:tabs>
        <w:rPr>
          <w:rFonts w:cs="Arial"/>
          <w:b w:val="0"/>
        </w:rPr>
      </w:pPr>
      <w:r w:rsidRPr="006C1275">
        <w:rPr>
          <w:b w:val="0"/>
        </w:rPr>
        <w:t>Zadavatel požaduje, aby nabídka splňovala následující požadavky</w:t>
      </w:r>
    </w:p>
    <w:p w14:paraId="1635EE82" w14:textId="77777777" w:rsidR="008609DC" w:rsidRPr="00CC2784" w:rsidRDefault="008609DC" w:rsidP="008609DC">
      <w:pPr>
        <w:pStyle w:val="05-ODST-3"/>
        <w:ind w:left="1134"/>
        <w:rPr>
          <w:b w:val="0"/>
        </w:rPr>
      </w:pPr>
      <w:r w:rsidRPr="00CC2784">
        <w:rPr>
          <w:b w:val="0"/>
        </w:rPr>
        <w:t xml:space="preserve">Zadavatel upozorňuje dodavatele, že nabídky mohou být podány v souladu s § 103 odst. 1 písm. c) zákona pouze elektronicky prostřednictvím elektronického nástroje EZAK  dostupným </w:t>
      </w:r>
      <w:proofErr w:type="gramStart"/>
      <w:r w:rsidRPr="00CC2784">
        <w:rPr>
          <w:b w:val="0"/>
        </w:rPr>
        <w:t>na</w:t>
      </w:r>
      <w:proofErr w:type="gramEnd"/>
      <w:r w:rsidRPr="00CC2784">
        <w:rPr>
          <w:b w:val="0"/>
        </w:rPr>
        <w:t xml:space="preserve">:  </w:t>
      </w:r>
      <w:hyperlink r:id="rId11" w:history="1">
        <w:r w:rsidRPr="00CC2784">
          <w:rPr>
            <w:rStyle w:val="Hypertextovodkaz"/>
            <w:rFonts w:cs="Arial"/>
            <w:b w:val="0"/>
          </w:rPr>
          <w:t>https://zakazky.ceproas.cz/</w:t>
        </w:r>
      </w:hyperlink>
      <w:r w:rsidRPr="00CC2784">
        <w:rPr>
          <w:b w:val="0"/>
        </w:rPr>
        <w:t xml:space="preserve"> (dále jen „E-ZAK“).</w:t>
      </w:r>
    </w:p>
    <w:p w14:paraId="2E0BAC0C" w14:textId="77777777" w:rsidR="008609DC" w:rsidRPr="008609DC" w:rsidRDefault="008609DC" w:rsidP="008609DC">
      <w:pPr>
        <w:pStyle w:val="05-ODST-3"/>
        <w:ind w:left="1134"/>
        <w:rPr>
          <w:b w:val="0"/>
        </w:rPr>
      </w:pPr>
      <w:r w:rsidRPr="00E75C46">
        <w:rPr>
          <w:b w:val="0"/>
        </w:rPr>
        <w:t>Zadavatel upozorňuje, že bez elektronického podpisu není možné podání</w:t>
      </w:r>
      <w:r w:rsidRPr="008609DC">
        <w:rPr>
          <w:b w:val="0"/>
        </w:rPr>
        <w:t xml:space="preserve"> nabídky  prostřednictvím elektronického nástroje E-ZAK.</w:t>
      </w:r>
    </w:p>
    <w:p w14:paraId="10D41264" w14:textId="77777777" w:rsidR="008609DC" w:rsidRPr="00CC2784" w:rsidRDefault="008609DC" w:rsidP="008609DC">
      <w:pPr>
        <w:pStyle w:val="05-ODST-3"/>
        <w:ind w:left="1134"/>
        <w:rPr>
          <w:b w:val="0"/>
        </w:rPr>
      </w:pPr>
      <w:r w:rsidRPr="00CC2784">
        <w:rPr>
          <w:b w:val="0"/>
        </w:rPr>
        <w:t xml:space="preserve">Nabídku dodavatel podá prostřednictvím elektronického nástroje E-ZAK, podrobné instrukce o tomto nástroji nalezne v aktuální verzi v příručce pod odkazem Podrobné instrukce pro podání nabídky prostřednictvím elektronického nástroje v „Uživatelské příručce pro dodavatele“, která je dostupná na  </w:t>
      </w:r>
      <w:hyperlink r:id="rId12" w:history="1">
        <w:r w:rsidRPr="00CC2784">
          <w:rPr>
            <w:b w:val="0"/>
          </w:rPr>
          <w:t>https://zakazky.ceproas.cz/</w:t>
        </w:r>
      </w:hyperlink>
      <w:r w:rsidRPr="00CC2784">
        <w:rPr>
          <w:b w:val="0"/>
        </w:rPr>
        <w:t xml:space="preserve"> </w:t>
      </w:r>
    </w:p>
    <w:p w14:paraId="32D24B7D" w14:textId="77777777" w:rsidR="008609DC" w:rsidRPr="00CC2784" w:rsidRDefault="008609DC" w:rsidP="008609DC">
      <w:pPr>
        <w:pStyle w:val="05-ODST-3"/>
        <w:ind w:left="1134"/>
        <w:rPr>
          <w:b w:val="0"/>
        </w:rPr>
      </w:pPr>
      <w:r w:rsidRPr="00CC2784">
        <w:rPr>
          <w:b w:val="0"/>
        </w:rPr>
        <w:t xml:space="preserve">Systémové požadavky na PC pro podání nabídek a elektronický podpis v aplikaci E-ZAK lze nalézt na  </w:t>
      </w:r>
      <w:hyperlink r:id="rId13" w:history="1">
        <w:r w:rsidRPr="00CC2784">
          <w:rPr>
            <w:b w:val="0"/>
          </w:rPr>
          <w:t>http://www.ezak.cz/faq/pozadavky-na-system</w:t>
        </w:r>
      </w:hyperlink>
      <w:r w:rsidRPr="00CC2784">
        <w:rPr>
          <w:b w:val="0"/>
        </w:rPr>
        <w:t xml:space="preserve">.  </w:t>
      </w:r>
    </w:p>
    <w:p w14:paraId="48A6C6FD" w14:textId="75341432" w:rsidR="008609DC" w:rsidRPr="00CC2784" w:rsidRDefault="008609DC" w:rsidP="008609DC">
      <w:pPr>
        <w:pStyle w:val="05-ODST-3"/>
        <w:ind w:left="1134"/>
        <w:rPr>
          <w:b w:val="0"/>
        </w:rPr>
      </w:pPr>
      <w:r w:rsidRPr="00CC2784">
        <w:rPr>
          <w:b w:val="0"/>
        </w:rPr>
        <w:t>Atestovaný elektronický nástroj E-ZAK zaručuje splně</w:t>
      </w:r>
      <w:r w:rsidR="00CC2784">
        <w:rPr>
          <w:b w:val="0"/>
        </w:rPr>
        <w:t>ní všech podmínek bezpečnosti a </w:t>
      </w:r>
      <w:r w:rsidRPr="00CC2784">
        <w:rPr>
          <w:b w:val="0"/>
        </w:rPr>
        <w:t>důvěrnosti vkládaných dat, včetně absolutní nepřístupnosti nabídek na straně zadavatele před uplynutím stanovené lhůty pro podání nabídek.</w:t>
      </w:r>
    </w:p>
    <w:p w14:paraId="412CA3D0" w14:textId="77777777" w:rsidR="008609DC" w:rsidRPr="00CC2784" w:rsidRDefault="008609DC" w:rsidP="008609DC">
      <w:pPr>
        <w:pStyle w:val="05-ODST-3"/>
        <w:ind w:left="1134"/>
        <w:rPr>
          <w:b w:val="0"/>
        </w:rPr>
      </w:pPr>
      <w:r w:rsidRPr="00CC2784">
        <w:rPr>
          <w:b w:val="0"/>
        </w:rPr>
        <w:t>Dodavatel prostřednictvím elektronického nástroje v českém jazyce předloží zadavateli všechny dokumenty, které mají být součástí nabídky účastníka.</w:t>
      </w:r>
    </w:p>
    <w:p w14:paraId="68953C79" w14:textId="365E2568" w:rsidR="008609DC" w:rsidRPr="00CC2784" w:rsidRDefault="008609DC" w:rsidP="008609DC">
      <w:pPr>
        <w:pStyle w:val="05-ODST-3"/>
        <w:ind w:left="1134"/>
        <w:rPr>
          <w:b w:val="0"/>
        </w:rPr>
      </w:pPr>
      <w:r w:rsidRPr="00CC2784">
        <w:rPr>
          <w:b w:val="0"/>
        </w:rPr>
        <w:t>Zadavatel požaduje, aby nabídka splňovala následující požadavky:</w:t>
      </w:r>
    </w:p>
    <w:p w14:paraId="403DECF6" w14:textId="77777777" w:rsidR="008609DC" w:rsidRPr="00CC2784" w:rsidRDefault="008609DC" w:rsidP="000E35DF">
      <w:pPr>
        <w:pStyle w:val="05-ODST-3"/>
        <w:numPr>
          <w:ilvl w:val="0"/>
          <w:numId w:val="13"/>
        </w:numPr>
        <w:ind w:left="1560"/>
        <w:rPr>
          <w:b w:val="0"/>
        </w:rPr>
      </w:pPr>
      <w:r w:rsidRPr="00CC2784">
        <w:rPr>
          <w:b w:val="0"/>
        </w:rPr>
        <w:t>nabídku i doklady a informace k prokázání splnění kvalifikace je dodavatel povinen podat písemně prostřednictvím elektronického nástroje E-ZAK v souladu se zadávacími podmínkami.</w:t>
      </w:r>
    </w:p>
    <w:p w14:paraId="0B7B59EF" w14:textId="7F02116D" w:rsidR="008609DC" w:rsidRPr="00CC2784" w:rsidRDefault="008609DC" w:rsidP="000E35DF">
      <w:pPr>
        <w:pStyle w:val="05-ODST-3"/>
        <w:numPr>
          <w:ilvl w:val="0"/>
          <w:numId w:val="13"/>
        </w:numPr>
        <w:ind w:left="1560"/>
        <w:rPr>
          <w:b w:val="0"/>
        </w:rPr>
      </w:pPr>
      <w:r w:rsidRPr="00CC2784">
        <w:rPr>
          <w:b w:val="0"/>
        </w:rPr>
        <w:t>nabídka musí být na titulní straně označena názvem veřejné za</w:t>
      </w:r>
      <w:r w:rsidR="00CC2784">
        <w:rPr>
          <w:b w:val="0"/>
        </w:rPr>
        <w:t>kázky, obchodní firmou/jménem a </w:t>
      </w:r>
      <w:r w:rsidRPr="00CC2784">
        <w:rPr>
          <w:b w:val="0"/>
        </w:rPr>
        <w:t>sídlem/místem podnikání dodavatele – účastníka zadávacího</w:t>
      </w:r>
    </w:p>
    <w:p w14:paraId="1446CCEF" w14:textId="27E6EBE2" w:rsidR="006C1275" w:rsidRPr="000E35DF" w:rsidRDefault="006C1275" w:rsidP="000E35DF">
      <w:pPr>
        <w:pStyle w:val="05-ODST-3"/>
        <w:ind w:left="1134"/>
        <w:rPr>
          <w:b w:val="0"/>
        </w:rPr>
      </w:pPr>
      <w:r w:rsidRPr="00CC2784">
        <w:rPr>
          <w:b w:val="0"/>
        </w:rPr>
        <w:t xml:space="preserve">Nabídka bude předložena v českém jazyce. </w:t>
      </w:r>
      <w:r w:rsidR="000E35DF" w:rsidRPr="006C1275">
        <w:rPr>
          <w:b w:val="0"/>
        </w:rPr>
        <w:t>Nabídka nebude obsahovat přepisy a opravy, které by mohly zadavatele uvést v</w:t>
      </w:r>
      <w:r w:rsidR="000E35DF">
        <w:rPr>
          <w:b w:val="0"/>
        </w:rPr>
        <w:t> </w:t>
      </w:r>
      <w:r w:rsidR="000E35DF" w:rsidRPr="006C1275">
        <w:rPr>
          <w:b w:val="0"/>
        </w:rPr>
        <w:t>omyl</w:t>
      </w:r>
      <w:r w:rsidR="000E35DF">
        <w:rPr>
          <w:b w:val="0"/>
        </w:rPr>
        <w:t>.</w:t>
      </w:r>
    </w:p>
    <w:p w14:paraId="7B309E20" w14:textId="1E2E22C2" w:rsidR="006C1275" w:rsidRPr="000E35DF" w:rsidRDefault="006C1275" w:rsidP="000E35DF">
      <w:pPr>
        <w:pStyle w:val="05-ODST-3"/>
        <w:ind w:left="1134"/>
        <w:rPr>
          <w:b w:val="0"/>
        </w:rPr>
      </w:pPr>
      <w:r w:rsidRPr="00CC2784">
        <w:rPr>
          <w:b w:val="0"/>
        </w:rPr>
        <w:t>Dokumenty budou předloženy ve formátech aplika</w:t>
      </w:r>
      <w:r w:rsidR="00CC2784">
        <w:rPr>
          <w:b w:val="0"/>
        </w:rPr>
        <w:t>čních programů Microsoft Word a </w:t>
      </w:r>
      <w:r w:rsidRPr="00CC2784">
        <w:rPr>
          <w:b w:val="0"/>
        </w:rPr>
        <w:t xml:space="preserve">Excel, případně </w:t>
      </w:r>
      <w:r w:rsidR="008609DC" w:rsidRPr="00CC2784">
        <w:rPr>
          <w:b w:val="0"/>
        </w:rPr>
        <w:t xml:space="preserve">Adobe </w:t>
      </w:r>
      <w:r w:rsidRPr="00CC2784">
        <w:rPr>
          <w:b w:val="0"/>
        </w:rPr>
        <w:t>*.</w:t>
      </w:r>
      <w:proofErr w:type="spellStart"/>
      <w:r w:rsidRPr="00CC2784">
        <w:rPr>
          <w:b w:val="0"/>
        </w:rPr>
        <w:t>pdf</w:t>
      </w:r>
      <w:proofErr w:type="spellEnd"/>
      <w:r w:rsidRPr="00CC2784">
        <w:rPr>
          <w:b w:val="0"/>
        </w:rPr>
        <w:t>.</w:t>
      </w:r>
      <w:r w:rsidRPr="000E35DF">
        <w:rPr>
          <w:b w:val="0"/>
        </w:rPr>
        <w:t xml:space="preserve"> </w:t>
      </w:r>
    </w:p>
    <w:p w14:paraId="11D44394" w14:textId="77777777" w:rsidR="006C1275" w:rsidRPr="006C1275" w:rsidRDefault="006C1275" w:rsidP="006C1275">
      <w:pPr>
        <w:pStyle w:val="02-ODST-2"/>
        <w:tabs>
          <w:tab w:val="left" w:pos="567"/>
        </w:tabs>
        <w:rPr>
          <w:b w:val="0"/>
        </w:rPr>
      </w:pPr>
      <w:r w:rsidRPr="006C1275">
        <w:rPr>
          <w:b w:val="0"/>
        </w:rPr>
        <w:t>Dodavatel může podat pouze jednu nabídku. Zadavatel v této souvislosti upozorňuje, že dodavatel, který podal nabídku k této zakázce, nesmí být zároveň osobou, prostřednictvím níž jiný dodavatel prokazuje v tomto řízení kvalifikaci/způsobilost.</w:t>
      </w:r>
    </w:p>
    <w:p w14:paraId="17314F19" w14:textId="77777777" w:rsidR="006C1275" w:rsidRPr="006C1275" w:rsidRDefault="006C1275" w:rsidP="006C1275">
      <w:pPr>
        <w:pStyle w:val="02-ODST-2"/>
        <w:tabs>
          <w:tab w:val="left" w:pos="567"/>
        </w:tabs>
        <w:rPr>
          <w:b w:val="0"/>
        </w:rPr>
      </w:pPr>
      <w:r w:rsidRPr="006C1275">
        <w:rPr>
          <w:b w:val="0"/>
        </w:rPr>
        <w:t>Zadavatel nepřipouští varianty nabídky.</w:t>
      </w:r>
    </w:p>
    <w:p w14:paraId="59B42CC0" w14:textId="77777777" w:rsidR="006C1275" w:rsidRPr="0067239F" w:rsidRDefault="006C1275" w:rsidP="00CC2784">
      <w:pPr>
        <w:pStyle w:val="02-ODST-2"/>
        <w:keepNext/>
        <w:tabs>
          <w:tab w:val="left" w:pos="567"/>
        </w:tabs>
      </w:pPr>
      <w:bookmarkStart w:id="2" w:name="_Toc317770674"/>
      <w:bookmarkStart w:id="3" w:name="_Toc382833437"/>
      <w:r w:rsidRPr="0067239F">
        <w:lastRenderedPageBreak/>
        <w:t>Soulad návrhu smlouvy a ostatních částí nabídky</w:t>
      </w:r>
      <w:bookmarkEnd w:id="2"/>
      <w:bookmarkEnd w:id="3"/>
    </w:p>
    <w:p w14:paraId="7025A434" w14:textId="3936C6A8" w:rsidR="006C1275" w:rsidRDefault="006C1275" w:rsidP="006C1275">
      <w:pPr>
        <w:ind w:left="567"/>
      </w:pPr>
      <w:r>
        <w:t>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w:t>
      </w:r>
      <w:r w:rsidR="00012C14">
        <w:t> </w:t>
      </w:r>
      <w:r>
        <w:t>v nabídce, tak i na krycím listu, pak je pro zadavatele rozhodující a platný údaj uvedený v</w:t>
      </w:r>
      <w:r w:rsidR="00B275A1">
        <w:t> </w:t>
      </w:r>
      <w:r>
        <w:t xml:space="preserve">nabídce, nikoliv na krycím listu.  </w:t>
      </w:r>
    </w:p>
    <w:p w14:paraId="6F1952A7" w14:textId="77777777" w:rsidR="006C1275" w:rsidRDefault="006C1275" w:rsidP="006C1275">
      <w:pPr>
        <w:ind w:left="567"/>
      </w:pPr>
      <w:r>
        <w:t>Pokud návrh smlouvy nebude odpovídat zadávacím podmínkám, zejména obchodním podmínkám vymíněným zadavatelem, a ostatním částem nabídky dodavatele, může být tato skutečnost důvodem k vyřazení nabídky a vyloučení dodavatele z účasti v zadávacím řízení.</w:t>
      </w:r>
    </w:p>
    <w:p w14:paraId="3984C2EF" w14:textId="71EC4D07" w:rsidR="006C1275" w:rsidRPr="009955A6" w:rsidRDefault="006C1275" w:rsidP="006C1275">
      <w:pPr>
        <w:pStyle w:val="02-ODST-2"/>
        <w:tabs>
          <w:tab w:val="left" w:pos="567"/>
        </w:tabs>
      </w:pPr>
      <w:bookmarkStart w:id="4" w:name="_Toc317770677"/>
      <w:bookmarkStart w:id="5" w:name="_Toc382833440"/>
      <w:r w:rsidRPr="009955A6">
        <w:t>Pořadí dokumentů v nabídce</w:t>
      </w:r>
      <w:bookmarkEnd w:id="4"/>
      <w:bookmarkEnd w:id="5"/>
    </w:p>
    <w:p w14:paraId="353724D0" w14:textId="77777777" w:rsidR="006C1275" w:rsidRDefault="006C1275" w:rsidP="006C1275">
      <w:pPr>
        <w:ind w:left="567"/>
      </w:pPr>
      <w:r w:rsidRPr="00290EFB">
        <w:t>Dodavatel použije pořadí dokumentů specifikované v následujících bodech těchto pokynů pro zpracování nabídky:</w:t>
      </w:r>
    </w:p>
    <w:p w14:paraId="1F8C1F2C" w14:textId="25DF1C6A" w:rsidR="006C1275" w:rsidRPr="000E35DF" w:rsidRDefault="006C1275" w:rsidP="000E35DF">
      <w:pPr>
        <w:pStyle w:val="05-ODST-3"/>
        <w:ind w:left="1134"/>
        <w:rPr>
          <w:b w:val="0"/>
        </w:rPr>
      </w:pPr>
      <w:r w:rsidRPr="000E35DF">
        <w:t>Krycí list nabídky</w:t>
      </w:r>
      <w:r w:rsidRPr="000E35DF">
        <w:rPr>
          <w:b w:val="0"/>
        </w:rPr>
        <w:t>. Pro sestavení krycího listu dodavatel může použít vzor K</w:t>
      </w:r>
      <w:r w:rsidR="00437A3D">
        <w:rPr>
          <w:b w:val="0"/>
        </w:rPr>
        <w:t>rycí list nabídky, který tvoří P</w:t>
      </w:r>
      <w:r w:rsidRPr="000E35DF">
        <w:rPr>
          <w:b w:val="0"/>
        </w:rPr>
        <w:t>řílohu č. 2 této zadávací dokumentace.</w:t>
      </w:r>
    </w:p>
    <w:p w14:paraId="5D94AC21" w14:textId="637C8676" w:rsidR="006C1275" w:rsidRPr="000E35DF" w:rsidRDefault="006C1275" w:rsidP="000E35DF">
      <w:pPr>
        <w:pStyle w:val="05-ODST-3"/>
        <w:ind w:left="1134"/>
        <w:rPr>
          <w:b w:val="0"/>
        </w:rPr>
      </w:pPr>
      <w:r w:rsidRPr="000E35DF">
        <w:t>Obsah nabídky</w:t>
      </w:r>
      <w:r w:rsidRPr="000E35DF">
        <w:rPr>
          <w:b w:val="0"/>
        </w:rPr>
        <w:t>. Nabídka může být opatřena obsahem s uvedením čísel stránek u jednotlivých oddílů (kapitol).</w:t>
      </w:r>
    </w:p>
    <w:p w14:paraId="2B9C6354" w14:textId="4B6071B3" w:rsidR="006C1275" w:rsidRPr="006C1275" w:rsidRDefault="006C1275" w:rsidP="000E35DF">
      <w:pPr>
        <w:pStyle w:val="05-ODST-3"/>
        <w:ind w:left="1134"/>
        <w:rPr>
          <w:b w:val="0"/>
          <w:bCs/>
          <w:snapToGrid w:val="0"/>
        </w:rPr>
      </w:pPr>
      <w:r w:rsidRPr="000E35DF">
        <w:t>Návrh smlouvy</w:t>
      </w:r>
      <w:r w:rsidRPr="000E35DF">
        <w:rPr>
          <w:b w:val="0"/>
        </w:rPr>
        <w:t xml:space="preserve"> (viz příloha č. 1 této zadávací dokumentace) podepsaný osobou oprávněnou jednat za dodavatele. Návrh smlouvy musí odpovídat závaznému znění návrhu kupní smlouvy uvedeného v příloze č. 1 této zadávací dokumentace a dále tento po obsahové stránce odpovídat zadávacím podmínkám a obsahu nabídky dodavatele. Pokud návrh nebude odpovídat zadávacím podmínkám a ostatním částem nabídky dodavatele, může být tato skutečnost důvodem pro vyřazení nabídky a vyloučení dodavatele. Pokud jedná za</w:t>
      </w:r>
      <w:r w:rsidRPr="006C1275">
        <w:rPr>
          <w:b w:val="0"/>
          <w:bCs/>
          <w:snapToGrid w:val="0"/>
        </w:rPr>
        <w:t xml:space="preserve"> dodavatele zmocněnec na základě plné moci, musí být v nabídce za návrhem smlouvy předložena platná plná moc v originále nebo v úředně ověřené kopii.</w:t>
      </w:r>
    </w:p>
    <w:p w14:paraId="299B523A" w14:textId="7B51CE91" w:rsidR="006C1275" w:rsidRPr="000E35DF" w:rsidRDefault="006C1275" w:rsidP="000E35DF">
      <w:pPr>
        <w:pStyle w:val="05-ODST-3"/>
        <w:ind w:left="1134"/>
        <w:rPr>
          <w:b w:val="0"/>
        </w:rPr>
      </w:pPr>
      <w:r w:rsidRPr="000E35DF">
        <w:t>Přesná technická specifikace</w:t>
      </w:r>
      <w:r w:rsidRPr="000E35DF">
        <w:rPr>
          <w:b w:val="0"/>
        </w:rPr>
        <w:t xml:space="preserve"> nabízeného zboží</w:t>
      </w:r>
      <w:r w:rsidR="00437A3D">
        <w:rPr>
          <w:b w:val="0"/>
        </w:rPr>
        <w:t xml:space="preserve"> dle čl. </w:t>
      </w:r>
      <w:proofErr w:type="gramStart"/>
      <w:r w:rsidR="00437A3D">
        <w:rPr>
          <w:b w:val="0"/>
        </w:rPr>
        <w:t>1.4. této</w:t>
      </w:r>
      <w:proofErr w:type="gramEnd"/>
      <w:r w:rsidR="00437A3D">
        <w:rPr>
          <w:b w:val="0"/>
        </w:rPr>
        <w:t xml:space="preserve"> zadávací dokumentace.</w:t>
      </w:r>
    </w:p>
    <w:p w14:paraId="46AE4433" w14:textId="10338992" w:rsidR="006C1275" w:rsidRPr="000E35DF" w:rsidRDefault="006C1275" w:rsidP="000E35DF">
      <w:pPr>
        <w:pStyle w:val="05-ODST-3"/>
        <w:ind w:left="1134"/>
        <w:rPr>
          <w:b w:val="0"/>
        </w:rPr>
      </w:pPr>
      <w:r w:rsidRPr="000E35DF">
        <w:t>Nabídková cena</w:t>
      </w:r>
      <w:r w:rsidRPr="000E35DF">
        <w:rPr>
          <w:b w:val="0"/>
        </w:rPr>
        <w:t xml:space="preserve"> zpracovaná dodavatelem dle čl. 3 této zadávací dokumentace</w:t>
      </w:r>
    </w:p>
    <w:p w14:paraId="0DCFE75F" w14:textId="10D7CB08" w:rsidR="007464AC" w:rsidRPr="000E35DF" w:rsidRDefault="006C1275" w:rsidP="000E35DF">
      <w:pPr>
        <w:pStyle w:val="05-ODST-3"/>
        <w:ind w:left="1134"/>
        <w:rPr>
          <w:b w:val="0"/>
        </w:rPr>
      </w:pPr>
      <w:r w:rsidRPr="000E35DF">
        <w:t>Doklady k prokázání kvalifikace</w:t>
      </w:r>
      <w:r w:rsidRPr="000E35DF">
        <w:rPr>
          <w:b w:val="0"/>
        </w:rPr>
        <w:t xml:space="preserve"> dle požadavků uvedených v čl. 7 této zadávací </w:t>
      </w:r>
      <w:r w:rsidR="007464AC" w:rsidRPr="000E35DF">
        <w:rPr>
          <w:b w:val="0"/>
        </w:rPr>
        <w:t>dokumentace v členění:</w:t>
      </w:r>
    </w:p>
    <w:p w14:paraId="7BEBD6CA" w14:textId="77777777" w:rsidR="007464AC" w:rsidRPr="00731DF8" w:rsidRDefault="007464AC" w:rsidP="00B65899">
      <w:pPr>
        <w:pStyle w:val="05-ODST-3"/>
        <w:numPr>
          <w:ilvl w:val="0"/>
          <w:numId w:val="14"/>
        </w:numPr>
        <w:rPr>
          <w:b w:val="0"/>
        </w:rPr>
      </w:pPr>
      <w:r w:rsidRPr="00731DF8">
        <w:rPr>
          <w:b w:val="0"/>
        </w:rPr>
        <w:t xml:space="preserve">Základní způsobilost </w:t>
      </w:r>
    </w:p>
    <w:p w14:paraId="219BF4D4" w14:textId="77777777" w:rsidR="007464AC" w:rsidRPr="00731DF8" w:rsidRDefault="007464AC" w:rsidP="00B65899">
      <w:pPr>
        <w:pStyle w:val="05-ODST-3"/>
        <w:numPr>
          <w:ilvl w:val="0"/>
          <w:numId w:val="14"/>
        </w:numPr>
        <w:rPr>
          <w:b w:val="0"/>
        </w:rPr>
      </w:pPr>
      <w:r w:rsidRPr="00731DF8">
        <w:rPr>
          <w:b w:val="0"/>
        </w:rPr>
        <w:t xml:space="preserve">Profesní způsobilost </w:t>
      </w:r>
    </w:p>
    <w:p w14:paraId="770C1CCA" w14:textId="77777777" w:rsidR="007464AC" w:rsidRPr="00731DF8" w:rsidRDefault="007464AC" w:rsidP="00B65899">
      <w:pPr>
        <w:pStyle w:val="05-ODST-3"/>
        <w:numPr>
          <w:ilvl w:val="0"/>
          <w:numId w:val="14"/>
        </w:numPr>
        <w:rPr>
          <w:b w:val="0"/>
        </w:rPr>
      </w:pPr>
      <w:r w:rsidRPr="00731DF8">
        <w:rPr>
          <w:b w:val="0"/>
        </w:rPr>
        <w:t xml:space="preserve">Technická kvalifikace </w:t>
      </w:r>
    </w:p>
    <w:p w14:paraId="727C0EEE" w14:textId="056FE9DC" w:rsidR="006C1275" w:rsidRPr="000E35DF" w:rsidRDefault="006C1275" w:rsidP="000E35DF">
      <w:pPr>
        <w:pStyle w:val="05-ODST-3"/>
        <w:ind w:left="1134"/>
        <w:rPr>
          <w:b w:val="0"/>
        </w:rPr>
      </w:pPr>
      <w:r w:rsidRPr="000E35DF">
        <w:t>Ostatní dokumenty</w:t>
      </w:r>
      <w:r w:rsidRPr="000E35DF">
        <w:rPr>
          <w:b w:val="0"/>
        </w:rPr>
        <w:t xml:space="preserve"> související s předmětem veřejné zakázky. V rámci této části se</w:t>
      </w:r>
      <w:r w:rsidR="00973806" w:rsidRPr="000E35DF">
        <w:rPr>
          <w:b w:val="0"/>
        </w:rPr>
        <w:t> </w:t>
      </w:r>
      <w:r w:rsidRPr="000E35DF">
        <w:rPr>
          <w:b w:val="0"/>
        </w:rPr>
        <w:t>předkládají další dokumenty požadované zadavatelem v zadávací dokumentaci, pokud nejsou uvedeny v předchozích bodech tohoto bodu a další případné zadavatelem nepožadované dokumenty, předložené dodavatelem dobrovolně v nabídce.</w:t>
      </w:r>
    </w:p>
    <w:p w14:paraId="1597653D" w14:textId="316B53B2" w:rsidR="0042770F" w:rsidRPr="000E35DF" w:rsidRDefault="006C1275" w:rsidP="000E35DF">
      <w:pPr>
        <w:pStyle w:val="05-ODST-3"/>
        <w:ind w:left="1134"/>
        <w:rPr>
          <w:b w:val="0"/>
        </w:rPr>
      </w:pPr>
      <w:r w:rsidRPr="000E35DF">
        <w:rPr>
          <w:b w:val="0"/>
        </w:rPr>
        <w:t xml:space="preserve">Dodavatel rovněž doloží prohlášení, </w:t>
      </w:r>
      <w:r w:rsidRPr="000E35DF">
        <w:t>že zachová mlčenlivost</w:t>
      </w:r>
      <w:r w:rsidRPr="000E35DF">
        <w:rPr>
          <w:b w:val="0"/>
        </w:rPr>
        <w:t xml:space="preserve"> o všech skutečnostech, které nabyl na základě tohoto zadávacího řízení a takto nabyté údaje použije pouze pro zpracování nabídky k této zakázce. Prohlášení bude podepsané osobou oprávněnou jednat za</w:t>
      </w:r>
      <w:r w:rsidR="003105DB" w:rsidRPr="000E35DF">
        <w:rPr>
          <w:b w:val="0"/>
        </w:rPr>
        <w:t> </w:t>
      </w:r>
      <w:r w:rsidRPr="000E35DF">
        <w:rPr>
          <w:b w:val="0"/>
        </w:rPr>
        <w:t>dodavatele.</w:t>
      </w:r>
    </w:p>
    <w:p w14:paraId="6C139D50" w14:textId="77777777" w:rsidR="00CB70FB" w:rsidRDefault="00CB70FB" w:rsidP="00830703">
      <w:pPr>
        <w:pStyle w:val="01-L"/>
      </w:pPr>
      <w:bookmarkStart w:id="6" w:name="_Ref341334690"/>
      <w:r>
        <w:t>Obecné požadavky zadavatele na prokázání splnění kvalifikace</w:t>
      </w:r>
      <w:bookmarkEnd w:id="6"/>
    </w:p>
    <w:p w14:paraId="47870331" w14:textId="77777777" w:rsidR="004269CC" w:rsidRPr="00441FC6" w:rsidRDefault="00CB70FB" w:rsidP="00F96E0F">
      <w:pPr>
        <w:pStyle w:val="02-ODST-2"/>
        <w:numPr>
          <w:ilvl w:val="0"/>
          <w:numId w:val="0"/>
        </w:numPr>
        <w:ind w:left="567"/>
        <w:rPr>
          <w:b w:val="0"/>
        </w:rPr>
      </w:pPr>
      <w:r w:rsidRPr="00441FC6">
        <w:rPr>
          <w:b w:val="0"/>
        </w:rPr>
        <w:t xml:space="preserve">Tato část zadávací dokumentace upravuje podrobným způsobem vymezení a způsob prokázání kvalifikačních předpokladů </w:t>
      </w:r>
      <w:r w:rsidR="005D7479" w:rsidRPr="00441FC6">
        <w:rPr>
          <w:b w:val="0"/>
        </w:rPr>
        <w:t>účastníka zadávacího řízení.</w:t>
      </w:r>
      <w:r w:rsidR="00D15EEA" w:rsidRPr="00441FC6">
        <w:rPr>
          <w:b w:val="0"/>
        </w:rPr>
        <w:t xml:space="preserve"> </w:t>
      </w:r>
    </w:p>
    <w:p w14:paraId="219255D4" w14:textId="26EC1A22" w:rsidR="00CB70FB" w:rsidRPr="00441FC6" w:rsidRDefault="00CB70FB" w:rsidP="00F96E0F">
      <w:pPr>
        <w:pStyle w:val="02-ODST-2"/>
        <w:numPr>
          <w:ilvl w:val="0"/>
          <w:numId w:val="0"/>
        </w:numPr>
        <w:ind w:left="567"/>
        <w:rPr>
          <w:b w:val="0"/>
        </w:rPr>
      </w:pPr>
      <w:r w:rsidRPr="00441FC6">
        <w:rPr>
          <w:b w:val="0"/>
        </w:rPr>
        <w:t>Zadavatel požaduje prokázání splnění kvalifika</w:t>
      </w:r>
      <w:r w:rsidR="004269CC" w:rsidRPr="00441FC6">
        <w:rPr>
          <w:b w:val="0"/>
        </w:rPr>
        <w:t xml:space="preserve">ce pro </w:t>
      </w:r>
      <w:r w:rsidR="005F20AD">
        <w:rPr>
          <w:b w:val="0"/>
        </w:rPr>
        <w:t>na</w:t>
      </w:r>
      <w:r w:rsidR="00441FC6">
        <w:rPr>
          <w:b w:val="0"/>
        </w:rPr>
        <w:t>dlimitní veřejnou zakázku</w:t>
      </w:r>
      <w:r w:rsidRPr="00441FC6">
        <w:rPr>
          <w:b w:val="0"/>
        </w:rPr>
        <w:t xml:space="preserve"> dle § </w:t>
      </w:r>
      <w:r w:rsidR="004269CC" w:rsidRPr="00441FC6">
        <w:rPr>
          <w:b w:val="0"/>
        </w:rPr>
        <w:t>73</w:t>
      </w:r>
      <w:r w:rsidRPr="00441FC6">
        <w:rPr>
          <w:b w:val="0"/>
        </w:rPr>
        <w:t xml:space="preserve"> zákona.</w:t>
      </w:r>
    </w:p>
    <w:p w14:paraId="05F3767E" w14:textId="77777777" w:rsidR="00CB70FB" w:rsidRDefault="00CB70FB" w:rsidP="00875475">
      <w:pPr>
        <w:pStyle w:val="02-ODST-2"/>
        <w:keepNext/>
        <w:tabs>
          <w:tab w:val="left" w:pos="567"/>
        </w:tabs>
      </w:pPr>
      <w:r>
        <w:lastRenderedPageBreak/>
        <w:t>Splněním kvalifikace se rozumí:</w:t>
      </w:r>
    </w:p>
    <w:p w14:paraId="68157665" w14:textId="77777777" w:rsidR="00441FC6" w:rsidRDefault="00441FC6" w:rsidP="00F23E43">
      <w:pPr>
        <w:pStyle w:val="06-PSM"/>
        <w:numPr>
          <w:ilvl w:val="0"/>
          <w:numId w:val="3"/>
        </w:numPr>
        <w:tabs>
          <w:tab w:val="left" w:pos="1560"/>
        </w:tabs>
        <w:ind w:firstLine="65"/>
      </w:pPr>
      <w:r>
        <w:t xml:space="preserve">splnění základní způsobilosti dle § 74 zákona dodavatelem, </w:t>
      </w:r>
    </w:p>
    <w:p w14:paraId="1A6BEA7E" w14:textId="77777777" w:rsidR="00441FC6" w:rsidRDefault="00441FC6" w:rsidP="00441FC6">
      <w:pPr>
        <w:pStyle w:val="06-PSM"/>
        <w:tabs>
          <w:tab w:val="left" w:pos="1560"/>
        </w:tabs>
        <w:ind w:left="1211"/>
      </w:pPr>
      <w:r>
        <w:tab/>
        <w:t xml:space="preserve">(viz odst. </w:t>
      </w:r>
      <w:r w:rsidR="002B35C0">
        <w:t>6</w:t>
      </w:r>
      <w:r>
        <w:t>.2 této zadávací dokumentace),</w:t>
      </w:r>
    </w:p>
    <w:p w14:paraId="390FA988" w14:textId="77777777" w:rsidR="00CB70FB" w:rsidRDefault="00CB70FB" w:rsidP="00F23E43">
      <w:pPr>
        <w:pStyle w:val="06-PSM"/>
        <w:numPr>
          <w:ilvl w:val="0"/>
          <w:numId w:val="3"/>
        </w:numPr>
        <w:tabs>
          <w:tab w:val="left" w:pos="1560"/>
        </w:tabs>
        <w:ind w:left="1560" w:hanging="284"/>
      </w:pPr>
      <w:r>
        <w:t>splnění profesní</w:t>
      </w:r>
      <w:r w:rsidR="00D53267">
        <w:t xml:space="preserve"> způsobilosti </w:t>
      </w:r>
      <w:r>
        <w:t>dle §</w:t>
      </w:r>
      <w:r w:rsidR="00D53267">
        <w:t xml:space="preserve"> 77</w:t>
      </w:r>
      <w:r>
        <w:t xml:space="preserve"> zákona</w:t>
      </w:r>
      <w:r w:rsidR="008E3209">
        <w:t xml:space="preserve"> dodavatelem,</w:t>
      </w:r>
      <w:r>
        <w:t xml:space="preserve"> </w:t>
      </w:r>
    </w:p>
    <w:p w14:paraId="28E7A45E" w14:textId="77777777" w:rsidR="00CB70FB" w:rsidRDefault="00441FC6" w:rsidP="00441FC6">
      <w:pPr>
        <w:pStyle w:val="06-PSM"/>
        <w:tabs>
          <w:tab w:val="left" w:pos="1560"/>
        </w:tabs>
        <w:ind w:left="1560" w:hanging="284"/>
      </w:pPr>
      <w:r>
        <w:tab/>
      </w:r>
      <w:r w:rsidR="00CB70FB">
        <w:t xml:space="preserve">(viz odst. </w:t>
      </w:r>
      <w:r w:rsidR="002B35C0">
        <w:t>6</w:t>
      </w:r>
      <w:r w:rsidR="00CB70FB">
        <w:t>.3 této zadávací dokumentace),</w:t>
      </w:r>
    </w:p>
    <w:p w14:paraId="59997B72" w14:textId="77777777" w:rsidR="00A17131" w:rsidRDefault="00A17131" w:rsidP="00F23E43">
      <w:pPr>
        <w:pStyle w:val="06-PSM"/>
        <w:numPr>
          <w:ilvl w:val="0"/>
          <w:numId w:val="3"/>
        </w:numPr>
        <w:tabs>
          <w:tab w:val="left" w:pos="1560"/>
        </w:tabs>
        <w:ind w:left="1560" w:hanging="284"/>
      </w:pPr>
      <w:r>
        <w:t>splnění technick</w:t>
      </w:r>
      <w:r w:rsidR="008D12F4">
        <w:t xml:space="preserve">é kvalifikace </w:t>
      </w:r>
      <w:r>
        <w:t xml:space="preserve">dle § </w:t>
      </w:r>
      <w:r w:rsidR="008D12F4">
        <w:t>79</w:t>
      </w:r>
      <w:r>
        <w:t xml:space="preserve"> zákona </w:t>
      </w:r>
      <w:r w:rsidR="008E3209">
        <w:t>dodavatelem,</w:t>
      </w:r>
    </w:p>
    <w:p w14:paraId="7021A153" w14:textId="77777777" w:rsidR="009B5D23" w:rsidRDefault="009B5D23" w:rsidP="00441FC6">
      <w:pPr>
        <w:pStyle w:val="06-PSM"/>
        <w:tabs>
          <w:tab w:val="left" w:pos="1560"/>
        </w:tabs>
        <w:ind w:left="1560" w:hanging="284"/>
      </w:pPr>
      <w:r>
        <w:t xml:space="preserve">     (viz odst. </w:t>
      </w:r>
      <w:r w:rsidR="002B35C0">
        <w:t>6</w:t>
      </w:r>
      <w:r>
        <w:t>.</w:t>
      </w:r>
      <w:r w:rsidR="002B35C0">
        <w:t>4</w:t>
      </w:r>
      <w:r>
        <w:t xml:space="preserve"> této zadávací dokumentace)</w:t>
      </w:r>
      <w:r w:rsidR="008E3209">
        <w:t>.</w:t>
      </w:r>
    </w:p>
    <w:p w14:paraId="5536CFFB" w14:textId="77777777" w:rsidR="00450F8D" w:rsidRDefault="00450F8D" w:rsidP="009D3CB9">
      <w:pPr>
        <w:pStyle w:val="02-ODST-2"/>
        <w:tabs>
          <w:tab w:val="left" w:pos="567"/>
        </w:tabs>
      </w:pPr>
      <w:r>
        <w:t>Základní způsobilost dle § 74 odst. 1</w:t>
      </w:r>
      <w:r w:rsidR="008E3209">
        <w:t xml:space="preserve"> zákona</w:t>
      </w:r>
    </w:p>
    <w:p w14:paraId="32D5C081" w14:textId="77777777" w:rsidR="00450F8D" w:rsidRPr="003A39AF" w:rsidRDefault="0048370B" w:rsidP="003A39AF">
      <w:pPr>
        <w:pStyle w:val="05-ODST-3"/>
        <w:tabs>
          <w:tab w:val="clear" w:pos="1134"/>
        </w:tabs>
        <w:ind w:left="1418" w:hanging="709"/>
        <w:rPr>
          <w:b w:val="0"/>
        </w:rPr>
      </w:pPr>
      <w:r w:rsidRPr="003A39AF">
        <w:rPr>
          <w:b w:val="0"/>
        </w:rPr>
        <w:t>Zadavatel požaduje, aby dodavatel prokázal splnění základní způsobilosti, přičemž dle zákona z</w:t>
      </w:r>
      <w:r w:rsidR="00450F8D" w:rsidRPr="003A39AF">
        <w:rPr>
          <w:b w:val="0"/>
        </w:rPr>
        <w:t>působilým není dodavatel, který</w:t>
      </w:r>
    </w:p>
    <w:p w14:paraId="4D46D30E" w14:textId="77777777" w:rsidR="00450F8D" w:rsidRDefault="00450F8D" w:rsidP="00B65899">
      <w:pPr>
        <w:pStyle w:val="06-PSM"/>
        <w:numPr>
          <w:ilvl w:val="0"/>
          <w:numId w:val="6"/>
        </w:numPr>
        <w:tabs>
          <w:tab w:val="clear" w:pos="1211"/>
        </w:tabs>
        <w:ind w:left="1843"/>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11B90C9" w14:textId="77777777" w:rsidR="00450F8D" w:rsidRDefault="00450F8D" w:rsidP="00B65899">
      <w:pPr>
        <w:pStyle w:val="06-PSM"/>
        <w:numPr>
          <w:ilvl w:val="0"/>
          <w:numId w:val="6"/>
        </w:numPr>
        <w:tabs>
          <w:tab w:val="clear" w:pos="1211"/>
        </w:tabs>
        <w:ind w:left="1843"/>
      </w:pPr>
      <w:r>
        <w:t>má v České republice nebo v zemi svého sídla v evidenci daní zachycen splatný daňový nedoplatek,</w:t>
      </w:r>
    </w:p>
    <w:p w14:paraId="098E3A8D" w14:textId="77777777" w:rsidR="00450F8D" w:rsidRDefault="00450F8D" w:rsidP="00B65899">
      <w:pPr>
        <w:pStyle w:val="06-PSM"/>
        <w:numPr>
          <w:ilvl w:val="0"/>
          <w:numId w:val="6"/>
        </w:numPr>
        <w:tabs>
          <w:tab w:val="clear" w:pos="1211"/>
        </w:tabs>
        <w:ind w:left="1843"/>
      </w:pPr>
      <w:r>
        <w:t>má v České republice nebo v zemi svého sídla splatný nedoplatek na pojistném nebo na penále na veřejné zdravotní pojištění,</w:t>
      </w:r>
    </w:p>
    <w:p w14:paraId="3068EA4C" w14:textId="77777777" w:rsidR="00450F8D" w:rsidRDefault="00450F8D" w:rsidP="00B65899">
      <w:pPr>
        <w:pStyle w:val="06-PSM"/>
        <w:numPr>
          <w:ilvl w:val="0"/>
          <w:numId w:val="6"/>
        </w:numPr>
        <w:tabs>
          <w:tab w:val="clear" w:pos="1211"/>
        </w:tabs>
        <w:ind w:left="1843"/>
      </w:pPr>
      <w:r>
        <w:t>má v České republice nebo v zemi svého sídla splatný nedoplatek na pojistném nebo na penále na sociální zabezpečení a příspěvku na státní politiku zaměstnanosti,</w:t>
      </w:r>
    </w:p>
    <w:p w14:paraId="43F12C7E" w14:textId="77777777" w:rsidR="00450F8D" w:rsidRDefault="00450F8D" w:rsidP="00B65899">
      <w:pPr>
        <w:pStyle w:val="06-PSM"/>
        <w:numPr>
          <w:ilvl w:val="0"/>
          <w:numId w:val="6"/>
        </w:numPr>
        <w:tabs>
          <w:tab w:val="clear" w:pos="1211"/>
        </w:tabs>
        <w:ind w:left="1843"/>
      </w:pPr>
      <w:r>
        <w:t xml:space="preserve">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w:t>
      </w:r>
    </w:p>
    <w:p w14:paraId="1644B12C" w14:textId="77777777" w:rsidR="00450F8D" w:rsidRPr="003E4035" w:rsidRDefault="00450F8D" w:rsidP="003E4035">
      <w:pPr>
        <w:pStyle w:val="05-ODST-3"/>
        <w:tabs>
          <w:tab w:val="clear" w:pos="1134"/>
        </w:tabs>
        <w:ind w:left="1418" w:hanging="709"/>
        <w:rPr>
          <w:b w:val="0"/>
        </w:rPr>
      </w:pPr>
      <w:r w:rsidRPr="003E4035">
        <w:rPr>
          <w:b w:val="0"/>
        </w:rPr>
        <w:t>Prokázání základní způsobilosti</w:t>
      </w:r>
      <w:r w:rsidR="00D516D9" w:rsidRPr="003E4035">
        <w:rPr>
          <w:b w:val="0"/>
        </w:rPr>
        <w:t xml:space="preserve"> dodavatele</w:t>
      </w:r>
    </w:p>
    <w:p w14:paraId="644D9ED4" w14:textId="77777777" w:rsidR="00450F8D" w:rsidRDefault="00450F8D" w:rsidP="003E4035">
      <w:pPr>
        <w:pStyle w:val="06-PSM"/>
        <w:ind w:left="1418"/>
      </w:pPr>
      <w:r>
        <w:t>Dodavatel prokazuje splnění podmínek základní způsobilosti ve vztahu k České republice předložením</w:t>
      </w:r>
    </w:p>
    <w:p w14:paraId="10D30D8D" w14:textId="77777777" w:rsidR="00450F8D" w:rsidRDefault="00450F8D" w:rsidP="00B65899">
      <w:pPr>
        <w:pStyle w:val="06-PSM"/>
        <w:numPr>
          <w:ilvl w:val="0"/>
          <w:numId w:val="7"/>
        </w:numPr>
      </w:pPr>
      <w:r>
        <w:t>výpisu z evidence Rejstříku trestů ve vztahu k § 74 odst. 1 písm. a)</w:t>
      </w:r>
      <w:r w:rsidR="008E3209">
        <w:t xml:space="preserve"> zákona</w:t>
      </w:r>
      <w:r>
        <w:t>,</w:t>
      </w:r>
    </w:p>
    <w:p w14:paraId="0BBB883B" w14:textId="77777777" w:rsidR="00450F8D" w:rsidRDefault="00450F8D" w:rsidP="00B65899">
      <w:pPr>
        <w:pStyle w:val="06-PSM"/>
        <w:numPr>
          <w:ilvl w:val="0"/>
          <w:numId w:val="7"/>
        </w:numPr>
      </w:pPr>
      <w:r>
        <w:t>potvrzení příslušného finančního úřadu ve vztahu k § 74 odst. 1 písm. b)</w:t>
      </w:r>
      <w:r w:rsidR="008E3209">
        <w:t xml:space="preserve"> zákona</w:t>
      </w:r>
      <w:r>
        <w:t>,</w:t>
      </w:r>
    </w:p>
    <w:p w14:paraId="34660724" w14:textId="77777777" w:rsidR="00450F8D" w:rsidRDefault="00450F8D" w:rsidP="00B65899">
      <w:pPr>
        <w:pStyle w:val="06-PSM"/>
        <w:numPr>
          <w:ilvl w:val="0"/>
          <w:numId w:val="7"/>
        </w:numPr>
      </w:pPr>
      <w:r>
        <w:t>písemného čestného prohlášení ve vztahu ke spotřební dani ve vztahu k § 74 odst. 1 písm. b)</w:t>
      </w:r>
      <w:r w:rsidR="008E3209">
        <w:t xml:space="preserve"> zákona</w:t>
      </w:r>
      <w:r>
        <w:t>,</w:t>
      </w:r>
    </w:p>
    <w:p w14:paraId="492CC366" w14:textId="77777777" w:rsidR="00450F8D" w:rsidRDefault="00450F8D" w:rsidP="00B65899">
      <w:pPr>
        <w:pStyle w:val="06-PSM"/>
        <w:numPr>
          <w:ilvl w:val="0"/>
          <w:numId w:val="7"/>
        </w:numPr>
      </w:pPr>
      <w:r>
        <w:t>písemného čestného prohlášení ve vztahu k § 74 odst. 1 písm. c)</w:t>
      </w:r>
      <w:r w:rsidR="008E3209">
        <w:t xml:space="preserve"> zákona</w:t>
      </w:r>
      <w:r>
        <w:t>,</w:t>
      </w:r>
    </w:p>
    <w:p w14:paraId="5550F94B" w14:textId="77777777" w:rsidR="00450F8D" w:rsidRDefault="00450F8D" w:rsidP="00B65899">
      <w:pPr>
        <w:pStyle w:val="06-PSM"/>
        <w:numPr>
          <w:ilvl w:val="0"/>
          <w:numId w:val="7"/>
        </w:numPr>
      </w:pPr>
      <w:r>
        <w:t>potvrzení příslušné okresní správy sociálního zabezpečení ve vztahu k § 74 odst. 1 písm. d)</w:t>
      </w:r>
      <w:r w:rsidR="008E3209">
        <w:t xml:space="preserve"> zákona</w:t>
      </w:r>
      <w:r>
        <w:t>,</w:t>
      </w:r>
    </w:p>
    <w:p w14:paraId="1E7898E6" w14:textId="7D76A508" w:rsidR="00450F8D" w:rsidRDefault="00450F8D" w:rsidP="00B65899">
      <w:pPr>
        <w:pStyle w:val="06-PSM"/>
        <w:numPr>
          <w:ilvl w:val="0"/>
          <w:numId w:val="7"/>
        </w:numPr>
      </w:pPr>
      <w:r>
        <w:t>výpisu z obchodního rejstříku, nebo předložením písemného čestného prohlášení v</w:t>
      </w:r>
      <w:r w:rsidR="00567968">
        <w:t> </w:t>
      </w:r>
      <w:r>
        <w:t>případě, že není v obchodním rejstříku zapsán, ve vztahu k § 74 odst. 1 písm. e)</w:t>
      </w:r>
      <w:r w:rsidR="008E3209">
        <w:t xml:space="preserve"> zákona</w:t>
      </w:r>
      <w:r>
        <w:t>.</w:t>
      </w:r>
    </w:p>
    <w:p w14:paraId="138E838D" w14:textId="4BA62E26" w:rsidR="00450F8D" w:rsidRDefault="008E3209" w:rsidP="003E4035">
      <w:pPr>
        <w:pStyle w:val="06-PSM"/>
        <w:ind w:left="1418"/>
      </w:pPr>
      <w:r>
        <w:t>Zadavatel rovněž upozorňuje, že základní způsobilost prokáže dodavatel, který je</w:t>
      </w:r>
      <w:r w:rsidR="00EA27CC">
        <w:t> </w:t>
      </w:r>
      <w:r>
        <w:t xml:space="preserve">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14:paraId="5D598373" w14:textId="490DB5FF" w:rsidR="00450F8D" w:rsidRDefault="00450F8D" w:rsidP="00BA7A65">
      <w:pPr>
        <w:pStyle w:val="02-ODST-2"/>
        <w:keepNext/>
        <w:tabs>
          <w:tab w:val="left" w:pos="567"/>
        </w:tabs>
      </w:pPr>
      <w:r>
        <w:lastRenderedPageBreak/>
        <w:t xml:space="preserve">Profesní způsobilost dle § 77 odst. 1 </w:t>
      </w:r>
    </w:p>
    <w:p w14:paraId="4E14BAB4" w14:textId="41454697" w:rsidR="00450F8D" w:rsidRPr="003E4035" w:rsidRDefault="0048370B" w:rsidP="003E4035">
      <w:pPr>
        <w:pStyle w:val="05-ODST-3"/>
        <w:tabs>
          <w:tab w:val="clear" w:pos="1134"/>
        </w:tabs>
        <w:ind w:left="1418" w:hanging="709"/>
        <w:rPr>
          <w:b w:val="0"/>
        </w:rPr>
      </w:pPr>
      <w:r w:rsidRPr="003E4035">
        <w:rPr>
          <w:b w:val="0"/>
        </w:rPr>
        <w:t>Zadavatel požaduje vždy prokázání profesní způsobilosti dle § 77 odst. 1 zákona, kdy</w:t>
      </w:r>
      <w:r w:rsidR="00C20C58">
        <w:rPr>
          <w:b w:val="0"/>
        </w:rPr>
        <w:t> </w:t>
      </w:r>
      <w:r w:rsidRPr="003E4035">
        <w:rPr>
          <w:b w:val="0"/>
        </w:rPr>
        <w:t>d</w:t>
      </w:r>
      <w:r w:rsidR="00450F8D" w:rsidRPr="003E4035">
        <w:rPr>
          <w:b w:val="0"/>
        </w:rPr>
        <w:t xml:space="preserve">odavatel prokazuje splnění profesní způsobilosti dle </w:t>
      </w:r>
      <w:r w:rsidRPr="003E4035">
        <w:rPr>
          <w:b w:val="0"/>
        </w:rPr>
        <w:t>§</w:t>
      </w:r>
      <w:r w:rsidR="00450F8D" w:rsidRPr="003E4035">
        <w:rPr>
          <w:b w:val="0"/>
        </w:rPr>
        <w:t>. 77 odst.</w:t>
      </w:r>
      <w:r w:rsidRPr="003E4035">
        <w:rPr>
          <w:b w:val="0"/>
        </w:rPr>
        <w:t xml:space="preserve"> </w:t>
      </w:r>
      <w:r w:rsidR="00450F8D" w:rsidRPr="003E4035">
        <w:rPr>
          <w:b w:val="0"/>
        </w:rPr>
        <w:t xml:space="preserve">1 </w:t>
      </w:r>
      <w:r w:rsidRPr="003E4035">
        <w:rPr>
          <w:b w:val="0"/>
        </w:rPr>
        <w:t xml:space="preserve">zákona </w:t>
      </w:r>
      <w:r w:rsidR="003E4035">
        <w:rPr>
          <w:b w:val="0"/>
        </w:rPr>
        <w:t>ve vztahu k </w:t>
      </w:r>
      <w:r w:rsidR="00450F8D" w:rsidRPr="003E4035">
        <w:rPr>
          <w:b w:val="0"/>
        </w:rPr>
        <w:t>České republice předložením výpisu z obchodního rejstříku nebo jiné obdobné evidence, pokud jiný právní předpis zápis do takové evidence vyžaduje</w:t>
      </w:r>
      <w:r w:rsidRPr="003E4035">
        <w:rPr>
          <w:b w:val="0"/>
        </w:rPr>
        <w:t>.</w:t>
      </w:r>
    </w:p>
    <w:p w14:paraId="43187E60" w14:textId="3C66CF37" w:rsidR="0048370B" w:rsidRPr="000E4262" w:rsidRDefault="0048370B" w:rsidP="000E4262">
      <w:pPr>
        <w:pStyle w:val="05-ODST-3"/>
        <w:tabs>
          <w:tab w:val="clear" w:pos="1134"/>
        </w:tabs>
        <w:ind w:left="1418" w:hanging="709"/>
        <w:rPr>
          <w:b w:val="0"/>
        </w:rPr>
      </w:pPr>
      <w:r w:rsidRPr="000E4262">
        <w:rPr>
          <w:b w:val="0"/>
        </w:rPr>
        <w:t>Prokázání profesní způsobilosti dodavatele</w:t>
      </w:r>
    </w:p>
    <w:p w14:paraId="4186F710" w14:textId="57997545" w:rsidR="0048370B" w:rsidRDefault="0048370B" w:rsidP="007F41E2">
      <w:pPr>
        <w:ind w:left="1418"/>
      </w:pPr>
      <w:r>
        <w:t>Dodavatel prokazuje splnění podmínek profesní způsobilosti ve vztahu k České republice</w:t>
      </w:r>
      <w:r w:rsidR="00743447">
        <w:t xml:space="preserve"> </w:t>
      </w:r>
      <w:r>
        <w:t>dle § 77 odst. 1 zákona předložením výpisu z obchodního rejstříku nebo jiné obdobné evidence, pokud jiný právní předpis zápis dodavatele do takovéto evidence požaduje</w:t>
      </w:r>
      <w:r w:rsidR="00743447">
        <w:t>.</w:t>
      </w:r>
    </w:p>
    <w:p w14:paraId="5F6A15FC" w14:textId="77777777" w:rsidR="00450F8D" w:rsidRDefault="00450F8D" w:rsidP="00A90659">
      <w:pPr>
        <w:pStyle w:val="02-ODST-2"/>
        <w:keepNext/>
        <w:tabs>
          <w:tab w:val="left" w:pos="567"/>
        </w:tabs>
      </w:pPr>
      <w:r>
        <w:t>Technická kvalifikace dle § 79</w:t>
      </w:r>
      <w:r w:rsidR="00285A97">
        <w:t xml:space="preserve"> zákona</w:t>
      </w:r>
    </w:p>
    <w:p w14:paraId="03DA45A8" w14:textId="26AF93FF" w:rsidR="00417142" w:rsidRPr="00CC4478" w:rsidRDefault="00285A97" w:rsidP="003027AB">
      <w:pPr>
        <w:pStyle w:val="05-ODST-3"/>
        <w:tabs>
          <w:tab w:val="clear" w:pos="1134"/>
        </w:tabs>
        <w:ind w:left="1418" w:hanging="709"/>
        <w:rPr>
          <w:b w:val="0"/>
        </w:rPr>
      </w:pPr>
      <w:r w:rsidRPr="00CF6B30">
        <w:rPr>
          <w:b w:val="0"/>
        </w:rPr>
        <w:t xml:space="preserve">Zadavatel požaduje prokázání splnění kritérií technické kvalifikace </w:t>
      </w:r>
      <w:r w:rsidR="00417142" w:rsidRPr="00CF6B30">
        <w:rPr>
          <w:b w:val="0"/>
        </w:rPr>
        <w:t xml:space="preserve">dle § 79 odst. 2 písm. b) zákona </w:t>
      </w:r>
      <w:r w:rsidR="003027AB">
        <w:rPr>
          <w:b w:val="0"/>
        </w:rPr>
        <w:t>formou předlo</w:t>
      </w:r>
      <w:r w:rsidR="0006188D">
        <w:rPr>
          <w:b w:val="0"/>
        </w:rPr>
        <w:t>žení seznamu významných dodávek.</w:t>
      </w:r>
    </w:p>
    <w:p w14:paraId="67AF0117" w14:textId="77777777" w:rsidR="00450F8D" w:rsidRPr="00D91702" w:rsidRDefault="00417142" w:rsidP="00C814FA">
      <w:pPr>
        <w:pStyle w:val="05-ODST-3"/>
        <w:tabs>
          <w:tab w:val="clear" w:pos="1134"/>
        </w:tabs>
        <w:ind w:left="1418" w:hanging="709"/>
        <w:rPr>
          <w:b w:val="0"/>
        </w:rPr>
      </w:pPr>
      <w:r w:rsidRPr="00D91702">
        <w:rPr>
          <w:b w:val="0"/>
        </w:rPr>
        <w:t>Prokázání technické kvalifikace dodavatele</w:t>
      </w:r>
      <w:r w:rsidR="00450F8D" w:rsidRPr="00D91702">
        <w:rPr>
          <w:b w:val="0"/>
        </w:rPr>
        <w:t xml:space="preserve"> </w:t>
      </w:r>
    </w:p>
    <w:p w14:paraId="673BEB61" w14:textId="31FC30A4" w:rsidR="003027AB" w:rsidRPr="00F5391E" w:rsidRDefault="00417142" w:rsidP="00CC4478">
      <w:pPr>
        <w:pStyle w:val="05-ODST-3"/>
        <w:numPr>
          <w:ilvl w:val="0"/>
          <w:numId w:val="0"/>
        </w:numPr>
        <w:tabs>
          <w:tab w:val="clear" w:pos="1134"/>
        </w:tabs>
        <w:ind w:left="1418"/>
        <w:rPr>
          <w:b w:val="0"/>
        </w:rPr>
      </w:pPr>
      <w:r w:rsidRPr="00D91702">
        <w:t>Dodavatel prokáže splnění technické kvalifikace dle § 79 odst. 2 písm. b) zákona předložením seznamu</w:t>
      </w:r>
      <w:r w:rsidR="009910AA" w:rsidRPr="00D91702">
        <w:t xml:space="preserve"> významných </w:t>
      </w:r>
      <w:r w:rsidR="00E94D93" w:rsidRPr="00D91702">
        <w:t>dodávek</w:t>
      </w:r>
      <w:r w:rsidRPr="00D91702">
        <w:t xml:space="preserve">, </w:t>
      </w:r>
      <w:r w:rsidR="003027AB" w:rsidRPr="001708E5">
        <w:rPr>
          <w:b w:val="0"/>
        </w:rPr>
        <w:t xml:space="preserve">s tím, že zadavatel požaduje předložit seznam min. 3 významných dodávek poskytnutých </w:t>
      </w:r>
      <w:r w:rsidR="003027AB" w:rsidRPr="00307A6D">
        <w:rPr>
          <w:b w:val="0"/>
          <w:i/>
          <w:color w:val="E36C0A" w:themeColor="accent6" w:themeShade="BF"/>
          <w:u w:val="single"/>
        </w:rPr>
        <w:t xml:space="preserve">za </w:t>
      </w:r>
      <w:r w:rsidR="00307A6D" w:rsidRPr="00307A6D">
        <w:rPr>
          <w:b w:val="0"/>
          <w:i/>
          <w:color w:val="E36C0A" w:themeColor="accent6" w:themeShade="BF"/>
          <w:u w:val="single"/>
        </w:rPr>
        <w:t>posledních 5 let</w:t>
      </w:r>
      <w:r w:rsidR="00307A6D" w:rsidRPr="00307A6D">
        <w:rPr>
          <w:rStyle w:val="Znakapoznpodarou"/>
          <w:b w:val="0"/>
          <w:i/>
          <w:color w:val="E36C0A" w:themeColor="accent6" w:themeShade="BF"/>
          <w:u w:val="single"/>
        </w:rPr>
        <w:footnoteReference w:id="1"/>
      </w:r>
      <w:r w:rsidR="003027AB" w:rsidRPr="00307A6D">
        <w:rPr>
          <w:b w:val="0"/>
          <w:color w:val="E36C0A" w:themeColor="accent6" w:themeShade="BF"/>
        </w:rPr>
        <w:t xml:space="preserve"> </w:t>
      </w:r>
      <w:r w:rsidR="003027AB" w:rsidRPr="001708E5">
        <w:rPr>
          <w:b w:val="0"/>
        </w:rPr>
        <w:t xml:space="preserve">před zahájením zadávacího řízení </w:t>
      </w:r>
      <w:r w:rsidR="00956654">
        <w:rPr>
          <w:b w:val="0"/>
        </w:rPr>
        <w:t>(</w:t>
      </w:r>
      <w:r w:rsidR="003027AB" w:rsidRPr="001708E5">
        <w:rPr>
          <w:b w:val="0"/>
        </w:rPr>
        <w:t>včetně uvedení ceny a doby jejich poskytnutí a identifikace objednatele</w:t>
      </w:r>
      <w:r w:rsidR="00956654">
        <w:rPr>
          <w:b w:val="0"/>
        </w:rPr>
        <w:t>), kdy v</w:t>
      </w:r>
      <w:r w:rsidR="003027AB" w:rsidRPr="001708E5">
        <w:rPr>
          <w:b w:val="0"/>
        </w:rPr>
        <w:t>ýznamnou dodávkou se rozumí dodávka</w:t>
      </w:r>
      <w:r w:rsidR="00956654">
        <w:rPr>
          <w:b w:val="0"/>
        </w:rPr>
        <w:t xml:space="preserve"> </w:t>
      </w:r>
      <w:r w:rsidR="003027AB" w:rsidRPr="001708E5">
        <w:rPr>
          <w:b w:val="0"/>
        </w:rPr>
        <w:t>odpovídající svým předmětem plnění předmětu tohoto zadávacího řízení,</w:t>
      </w:r>
      <w:r w:rsidR="00E70094">
        <w:rPr>
          <w:b w:val="0"/>
        </w:rPr>
        <w:t xml:space="preserve"> tedy </w:t>
      </w:r>
      <w:r w:rsidR="00E70094" w:rsidRPr="00CC5D86">
        <w:rPr>
          <w:b w:val="0"/>
          <w:u w:val="single"/>
        </w:rPr>
        <w:t>dodávka</w:t>
      </w:r>
      <w:r w:rsidR="0006188D">
        <w:rPr>
          <w:b w:val="0"/>
          <w:u w:val="single"/>
        </w:rPr>
        <w:t xml:space="preserve"> pěnidel </w:t>
      </w:r>
      <w:r w:rsidR="003027AB" w:rsidRPr="001708E5">
        <w:rPr>
          <w:b w:val="0"/>
        </w:rPr>
        <w:t>a</w:t>
      </w:r>
      <w:r w:rsidR="00CC2784">
        <w:rPr>
          <w:b w:val="0"/>
        </w:rPr>
        <w:t> </w:t>
      </w:r>
      <w:r w:rsidR="003027AB" w:rsidRPr="001708E5">
        <w:rPr>
          <w:b w:val="0"/>
        </w:rPr>
        <w:t xml:space="preserve">zároveň </w:t>
      </w:r>
      <w:r w:rsidR="00956654">
        <w:rPr>
          <w:b w:val="0"/>
        </w:rPr>
        <w:t xml:space="preserve">se </w:t>
      </w:r>
      <w:r w:rsidR="00956654" w:rsidRPr="00F5391E">
        <w:rPr>
          <w:b w:val="0"/>
        </w:rPr>
        <w:t>musí jednat o</w:t>
      </w:r>
      <w:r w:rsidR="003323E6" w:rsidRPr="00F5391E">
        <w:rPr>
          <w:b w:val="0"/>
        </w:rPr>
        <w:t> </w:t>
      </w:r>
      <w:r w:rsidR="003027AB" w:rsidRPr="00F5391E">
        <w:rPr>
          <w:b w:val="0"/>
        </w:rPr>
        <w:t>dodávk</w:t>
      </w:r>
      <w:r w:rsidR="00956654" w:rsidRPr="00F5391E">
        <w:rPr>
          <w:b w:val="0"/>
        </w:rPr>
        <w:t>u</w:t>
      </w:r>
      <w:r w:rsidR="003027AB" w:rsidRPr="00F5391E">
        <w:rPr>
          <w:b w:val="0"/>
        </w:rPr>
        <w:t xml:space="preserve">, za kterou byla dodavateli poskytnuta odměna ve výši </w:t>
      </w:r>
      <w:r w:rsidR="003027AB" w:rsidRPr="00CC5D86">
        <w:rPr>
          <w:b w:val="0"/>
          <w:u w:val="single"/>
        </w:rPr>
        <w:t xml:space="preserve">min. </w:t>
      </w:r>
      <w:r w:rsidR="0006188D">
        <w:rPr>
          <w:b w:val="0"/>
          <w:u w:val="single"/>
        </w:rPr>
        <w:t>1</w:t>
      </w:r>
      <w:r w:rsidR="003027AB" w:rsidRPr="00CC5D86">
        <w:rPr>
          <w:b w:val="0"/>
          <w:u w:val="single"/>
        </w:rPr>
        <w:t>.</w:t>
      </w:r>
      <w:r w:rsidR="0006188D">
        <w:rPr>
          <w:b w:val="0"/>
          <w:u w:val="single"/>
        </w:rPr>
        <w:t>0</w:t>
      </w:r>
      <w:r w:rsidR="003027AB" w:rsidRPr="00CC5D86">
        <w:rPr>
          <w:b w:val="0"/>
          <w:u w:val="single"/>
        </w:rPr>
        <w:t>00</w:t>
      </w:r>
      <w:r w:rsidR="000D12B7" w:rsidRPr="00CC5D86">
        <w:rPr>
          <w:b w:val="0"/>
          <w:u w:val="single"/>
        </w:rPr>
        <w:t>.</w:t>
      </w:r>
      <w:r w:rsidR="003027AB" w:rsidRPr="00CC5D86">
        <w:rPr>
          <w:b w:val="0"/>
          <w:u w:val="single"/>
        </w:rPr>
        <w:t>000,- Kč</w:t>
      </w:r>
      <w:r w:rsidR="003027AB" w:rsidRPr="00F5391E">
        <w:rPr>
          <w:b w:val="0"/>
        </w:rPr>
        <w:t xml:space="preserve"> bez</w:t>
      </w:r>
      <w:r w:rsidR="00C67FB4" w:rsidRPr="00F5391E">
        <w:rPr>
          <w:b w:val="0"/>
        </w:rPr>
        <w:t> </w:t>
      </w:r>
      <w:r w:rsidR="003027AB" w:rsidRPr="00F5391E">
        <w:rPr>
          <w:b w:val="0"/>
        </w:rPr>
        <w:t xml:space="preserve">DPH (slovy: </w:t>
      </w:r>
      <w:r w:rsidR="0006188D">
        <w:rPr>
          <w:b w:val="0"/>
        </w:rPr>
        <w:t>jeden milion</w:t>
      </w:r>
      <w:r w:rsidR="003027AB" w:rsidRPr="00F5391E">
        <w:rPr>
          <w:b w:val="0"/>
        </w:rPr>
        <w:t xml:space="preserve"> korun českých).</w:t>
      </w:r>
      <w:r w:rsidR="00E70094">
        <w:rPr>
          <w:b w:val="0"/>
        </w:rPr>
        <w:t xml:space="preserve"> </w:t>
      </w:r>
    </w:p>
    <w:p w14:paraId="3FC9BF00" w14:textId="4B071CC8" w:rsidR="009910AA" w:rsidRPr="00D91702" w:rsidRDefault="00956654" w:rsidP="00C814FA">
      <w:pPr>
        <w:pStyle w:val="06-PSM"/>
        <w:ind w:left="1418"/>
      </w:pPr>
      <w:r w:rsidRPr="00F5391E">
        <w:t>D</w:t>
      </w:r>
      <w:r w:rsidR="009910AA" w:rsidRPr="00F5391E">
        <w:t>odavatel</w:t>
      </w:r>
      <w:r w:rsidR="00417142" w:rsidRPr="00F5391E">
        <w:t xml:space="preserve"> je</w:t>
      </w:r>
      <w:r w:rsidR="009910AA" w:rsidRPr="00F5391E">
        <w:t xml:space="preserve"> oprávněn doložit</w:t>
      </w:r>
      <w:r w:rsidR="00417142" w:rsidRPr="00F5391E">
        <w:t xml:space="preserve"> seznam významných </w:t>
      </w:r>
      <w:r w:rsidR="00E94D93" w:rsidRPr="00F5391E">
        <w:t>dodávek</w:t>
      </w:r>
      <w:r w:rsidR="00417142" w:rsidRPr="00F5391E">
        <w:t xml:space="preserve"> též</w:t>
      </w:r>
      <w:r w:rsidR="009910AA" w:rsidRPr="00F5391E">
        <w:t xml:space="preserve"> na formuláři, který je přílohou č. </w:t>
      </w:r>
      <w:r w:rsidR="00F572C5">
        <w:t>4</w:t>
      </w:r>
      <w:r w:rsidR="009910AA" w:rsidRPr="00F5391E">
        <w:t xml:space="preserve"> této zadávací dokumentace v souladu s pokyny uvedenými v tomto formuláři</w:t>
      </w:r>
      <w:r w:rsidR="009910AA" w:rsidRPr="00D91702">
        <w:t xml:space="preserve"> a této zadávací dokumentaci.</w:t>
      </w:r>
    </w:p>
    <w:p w14:paraId="39B12F34" w14:textId="356B119F" w:rsidR="009910AA" w:rsidRDefault="00E569AC" w:rsidP="00C814FA">
      <w:pPr>
        <w:pStyle w:val="06-PSM"/>
        <w:ind w:left="1418"/>
      </w:pPr>
      <w:r w:rsidRPr="00D91702">
        <w:t xml:space="preserve">Dodavatel musí zároveň u každé významné </w:t>
      </w:r>
      <w:r w:rsidR="00E94D93" w:rsidRPr="00D91702">
        <w:t>dodávky</w:t>
      </w:r>
      <w:r w:rsidRPr="00D91702">
        <w:t xml:space="preserve"> doložit cenu a dobu jejího poskytnutí včetně identifikačních údajů objednatele. R</w:t>
      </w:r>
      <w:r w:rsidR="00F5391E">
        <w:t>ovnocenným dokladem ve smyslu § </w:t>
      </w:r>
      <w:r w:rsidRPr="00D91702">
        <w:t>79 odst. 5</w:t>
      </w:r>
      <w:r w:rsidR="003608DA">
        <w:t> </w:t>
      </w:r>
      <w:r w:rsidRPr="00D91702">
        <w:t>zákona k prokázání technické kvalifikace je též sm</w:t>
      </w:r>
      <w:r w:rsidR="00E94D93" w:rsidRPr="00D91702">
        <w:t>louva s objednatelem a </w:t>
      </w:r>
      <w:r w:rsidR="00C814FA" w:rsidRPr="00D91702">
        <w:t>doklad o </w:t>
      </w:r>
      <w:r w:rsidRPr="00D91702">
        <w:t>uskutečnění plnění dodavatele.</w:t>
      </w:r>
    </w:p>
    <w:p w14:paraId="678D9B13" w14:textId="77777777" w:rsidR="00E569AC" w:rsidRPr="00D91702" w:rsidRDefault="00E569AC" w:rsidP="009D3CB9">
      <w:pPr>
        <w:pStyle w:val="02-ODST-2"/>
        <w:tabs>
          <w:tab w:val="left" w:pos="567"/>
        </w:tabs>
      </w:pPr>
      <w:r w:rsidRPr="00D91702">
        <w:t>Společná ustanovení ke kvalifikaci</w:t>
      </w:r>
    </w:p>
    <w:p w14:paraId="3E830D22" w14:textId="77777777" w:rsidR="00450F8D" w:rsidRPr="00D91702" w:rsidRDefault="00450F8D" w:rsidP="00420D29">
      <w:pPr>
        <w:pStyle w:val="05-ODST-3"/>
        <w:tabs>
          <w:tab w:val="clear" w:pos="1134"/>
        </w:tabs>
        <w:ind w:left="1418" w:hanging="709"/>
        <w:rPr>
          <w:b w:val="0"/>
        </w:rPr>
      </w:pPr>
      <w:r w:rsidRPr="00D91702">
        <w:rPr>
          <w:b w:val="0"/>
        </w:rPr>
        <w:t>Prokazování kvalifikace získané v zahraničí dle § 81</w:t>
      </w:r>
      <w:r w:rsidR="00E569AC" w:rsidRPr="00D91702">
        <w:rPr>
          <w:b w:val="0"/>
        </w:rPr>
        <w:t xml:space="preserve"> zákona</w:t>
      </w:r>
    </w:p>
    <w:p w14:paraId="449B9F80" w14:textId="77777777" w:rsidR="00450F8D" w:rsidRDefault="00450F8D" w:rsidP="00420D29">
      <w:pPr>
        <w:pStyle w:val="06-PSM"/>
        <w:ind w:left="1418"/>
      </w:pPr>
      <w:r w:rsidRPr="00D91702">
        <w:t>V případě, že byla kvalifikace získána v zahraničí, prokazuje se doklady vydanými podle</w:t>
      </w:r>
      <w:r>
        <w:t xml:space="preserve"> právního řádu země, ve které byla získána, a to v rozsahu požadovaném zadavatelem.</w:t>
      </w:r>
    </w:p>
    <w:p w14:paraId="2142DCA6" w14:textId="77777777" w:rsidR="00F430B4" w:rsidRDefault="00F430B4" w:rsidP="00420D29">
      <w:pPr>
        <w:pStyle w:val="06-PSM"/>
        <w:ind w:left="1418"/>
      </w:pPr>
      <w:r>
        <w:t>V případě, že se podle příslušného právního řádu požadovaný doklad nevydává, může jej dodavatel nahradit předložením čestného prohlášení.</w:t>
      </w:r>
    </w:p>
    <w:p w14:paraId="1D179C68" w14:textId="77777777" w:rsidR="00450F8D" w:rsidRPr="00B15464" w:rsidRDefault="00450F8D" w:rsidP="00B15464">
      <w:pPr>
        <w:pStyle w:val="05-ODST-3"/>
        <w:tabs>
          <w:tab w:val="clear" w:pos="1134"/>
        </w:tabs>
        <w:ind w:left="1418" w:hanging="709"/>
        <w:rPr>
          <w:b w:val="0"/>
        </w:rPr>
      </w:pPr>
      <w:r w:rsidRPr="00B15464">
        <w:rPr>
          <w:b w:val="0"/>
        </w:rPr>
        <w:t>Kvalifikace v případě společné účasti dodavatelů dle § 82</w:t>
      </w:r>
      <w:r w:rsidR="00E569AC" w:rsidRPr="00B15464">
        <w:rPr>
          <w:b w:val="0"/>
        </w:rPr>
        <w:t xml:space="preserve"> zákona</w:t>
      </w:r>
    </w:p>
    <w:p w14:paraId="2DD7FBED" w14:textId="77777777" w:rsidR="00450F8D" w:rsidRDefault="00450F8D" w:rsidP="00B15464">
      <w:pPr>
        <w:pStyle w:val="06-PSM"/>
        <w:ind w:left="1418"/>
      </w:pPr>
      <w:r>
        <w:t>V případě společné účasti dodavatelů prokazuje základní způsobilost a profesní způsobilost podle § 77 odst. 1 každý dodavatel samostatně.</w:t>
      </w:r>
    </w:p>
    <w:p w14:paraId="51E88B23" w14:textId="295A6CA8" w:rsidR="00450F8D" w:rsidRPr="00B15464" w:rsidRDefault="00450F8D" w:rsidP="00B15464">
      <w:pPr>
        <w:pStyle w:val="05-ODST-3"/>
        <w:tabs>
          <w:tab w:val="clear" w:pos="1134"/>
        </w:tabs>
        <w:ind w:left="1418" w:hanging="709"/>
        <w:rPr>
          <w:b w:val="0"/>
        </w:rPr>
      </w:pPr>
      <w:r w:rsidRPr="00B15464">
        <w:rPr>
          <w:b w:val="0"/>
        </w:rPr>
        <w:t>Prokázání kvalifikace prostřednictvím jiných osob dle § 83</w:t>
      </w:r>
      <w:r w:rsidR="00E569AC" w:rsidRPr="00B15464">
        <w:rPr>
          <w:b w:val="0"/>
        </w:rPr>
        <w:t xml:space="preserve"> zákona</w:t>
      </w:r>
    </w:p>
    <w:p w14:paraId="612EA7F6" w14:textId="01BF4F32" w:rsidR="00450F8D" w:rsidRDefault="00B93748" w:rsidP="00B15464">
      <w:pPr>
        <w:pStyle w:val="06-PSM"/>
        <w:ind w:left="1418"/>
      </w:pPr>
      <w:r>
        <w:t>V případě, že dodavatel není sch</w:t>
      </w:r>
      <w:bookmarkStart w:id="7" w:name="_GoBack"/>
      <w:bookmarkEnd w:id="7"/>
      <w:r>
        <w:t>open prokázat splnění kvalifikace sám, je oprávněn ji</w:t>
      </w:r>
      <w:r w:rsidR="00D3335A">
        <w:t> </w:t>
      </w:r>
      <w:r>
        <w:t xml:space="preserve">prokázat prostřednictvím jiných osob. </w:t>
      </w:r>
      <w:r w:rsidR="00450F8D">
        <w:t>Dodavatel může prokázat určitou část ekonomické kvalifikace, technické kvalifikace nebo profesní způsobilosti s výjimkou kritéria podle</w:t>
      </w:r>
      <w:r w:rsidR="00F5391E">
        <w:t xml:space="preserve"> </w:t>
      </w:r>
      <w:r w:rsidR="00450F8D">
        <w:t>§77 odst. 1 požadované zadavatelem prostřednictvím jiných osob. Dodavatel je v takovém případě povinen zadavateli předložit</w:t>
      </w:r>
      <w:r w:rsidR="00450F8D">
        <w:tab/>
      </w:r>
    </w:p>
    <w:p w14:paraId="55EE77EF" w14:textId="77777777" w:rsidR="00450F8D" w:rsidRDefault="00450F8D" w:rsidP="00B15464">
      <w:pPr>
        <w:pStyle w:val="06-PSM"/>
        <w:ind w:left="1701" w:hanging="283"/>
      </w:pPr>
      <w:r>
        <w:t>a) doklady prokazující splnění profesní způsobilosti podle § 77 odst. 1 jinou osobou,</w:t>
      </w:r>
    </w:p>
    <w:p w14:paraId="387BF76C" w14:textId="77777777" w:rsidR="00450F8D" w:rsidRDefault="00450F8D" w:rsidP="00B15464">
      <w:pPr>
        <w:pStyle w:val="06-PSM"/>
        <w:ind w:left="1701" w:hanging="283"/>
      </w:pPr>
      <w:r>
        <w:lastRenderedPageBreak/>
        <w:t>b) doklady prokazující splnění chybějící části kvalifikace prostřednictvím jiné osoby,</w:t>
      </w:r>
    </w:p>
    <w:p w14:paraId="06CFBDC9" w14:textId="77777777" w:rsidR="00450F8D" w:rsidRDefault="00450F8D" w:rsidP="00B15464">
      <w:pPr>
        <w:pStyle w:val="06-PSM"/>
        <w:ind w:left="1701" w:hanging="283"/>
      </w:pPr>
      <w:r>
        <w:t>c) doklady o splnění základní způsobilosti podle § 74 jinou osobou a</w:t>
      </w:r>
      <w:r>
        <w:tab/>
      </w:r>
    </w:p>
    <w:p w14:paraId="6AB0696F" w14:textId="0408C3B3" w:rsidR="00450F8D" w:rsidRDefault="00450F8D" w:rsidP="00B15464">
      <w:pPr>
        <w:pStyle w:val="06-PSM"/>
        <w:ind w:left="1701" w:hanging="283"/>
      </w:pPr>
      <w:r>
        <w:t>d) písemný závazek jiné osoby k poskytnutí plnění určeného k plnění veřejné zakázky nebo k poskytnutí věcí nebo práv, s nimiž bude dodavatel oprávněn disponovat v</w:t>
      </w:r>
      <w:r w:rsidR="00F5391E">
        <w:t> </w:t>
      </w:r>
      <w:r>
        <w:t>rámci plnění veřejné zakázky, a to alespoň v rozsahu, v jakém jiná osoba prokázala kvalifikaci za</w:t>
      </w:r>
      <w:r w:rsidR="0026766C">
        <w:t> </w:t>
      </w:r>
      <w:r>
        <w:t>dodavatele.</w:t>
      </w:r>
    </w:p>
    <w:p w14:paraId="0CC9C7FB" w14:textId="77777777" w:rsidR="00450F8D" w:rsidRDefault="00450F8D" w:rsidP="00B15464">
      <w:pPr>
        <w:pStyle w:val="06-PSM"/>
        <w:ind w:left="1418"/>
      </w:pPr>
      <w:r>
        <w:t xml:space="preserve">Má se za to, že požadavek podle písm. d) </w:t>
      </w:r>
      <w:r w:rsidR="003A0A72">
        <w:t xml:space="preserve">výše </w:t>
      </w:r>
      <w:r>
        <w:t>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b)</w:t>
      </w:r>
      <w:r w:rsidR="003A0A72">
        <w:t xml:space="preserve"> zákona požadované zadavatelem </w:t>
      </w:r>
      <w:r>
        <w:t>vztahující se k takové osobě, musí dokument podle písm. d)</w:t>
      </w:r>
      <w:r w:rsidR="003A0A72">
        <w:t xml:space="preserve"> výše</w:t>
      </w:r>
      <w:r>
        <w:t xml:space="preserve"> obsahovat závazek, že jiná osoba bude vykonávat služby</w:t>
      </w:r>
      <w:r w:rsidR="0053013B">
        <w:t xml:space="preserve"> nebo dodávky</w:t>
      </w:r>
      <w:r>
        <w:t>, ke kterým se prokazované kritérium kvalifikace vztahuje.</w:t>
      </w:r>
    </w:p>
    <w:p w14:paraId="340996F1" w14:textId="77777777" w:rsidR="00450F8D" w:rsidRDefault="00450F8D" w:rsidP="00A07AA9">
      <w:pPr>
        <w:pStyle w:val="02-ODST-2"/>
        <w:keepNext/>
        <w:tabs>
          <w:tab w:val="left" w:pos="567"/>
        </w:tabs>
      </w:pPr>
      <w:r>
        <w:t>Společné prokazování kvalifikace dle § 84</w:t>
      </w:r>
      <w:r w:rsidR="00CD5190">
        <w:t xml:space="preserve"> zákona</w:t>
      </w:r>
    </w:p>
    <w:p w14:paraId="6EF05C36" w14:textId="77777777" w:rsidR="00450F8D" w:rsidRDefault="003A0A72" w:rsidP="009D3CB9">
      <w:pPr>
        <w:pStyle w:val="06-PSM"/>
        <w:ind w:left="567"/>
      </w:pPr>
      <w:r>
        <w:t xml:space="preserve">Zadavatel si nevyhrazuje žádné bližší podmínky k prokazování kvalifikace společně více dodavatele či v případě dodavatele a jiné osoby prokazující část kvalifikace za dodavatele. </w:t>
      </w:r>
      <w:r w:rsidR="00450F8D">
        <w:t>Pokud se dodavatelé účastní zadávacího řízení společně nebo prokazují kvalifikaci prostřednictvím jiných osob, dodavatel a jiné osoby prokazují kvalifikaci společně</w:t>
      </w:r>
      <w:r>
        <w:t xml:space="preserve"> v souladu se zákonem a požadavky zadavatele vyplývajícími ze zadávací dokumentace</w:t>
      </w:r>
      <w:r w:rsidR="00450F8D">
        <w:t>.</w:t>
      </w:r>
    </w:p>
    <w:p w14:paraId="160E7A75" w14:textId="77777777" w:rsidR="00450F8D" w:rsidRDefault="00450F8D" w:rsidP="009D3CB9">
      <w:pPr>
        <w:pStyle w:val="02-ODST-2"/>
        <w:keepNext/>
        <w:tabs>
          <w:tab w:val="left" w:pos="567"/>
        </w:tabs>
      </w:pPr>
      <w:r>
        <w:t xml:space="preserve">Předložení dokladů o kvalifikaci dle </w:t>
      </w:r>
      <w:r w:rsidR="00CD5190">
        <w:t xml:space="preserve">§ 45 a </w:t>
      </w:r>
      <w:r>
        <w:t>§ 86</w:t>
      </w:r>
      <w:r w:rsidR="00CD5190">
        <w:t xml:space="preserve"> zákona</w:t>
      </w:r>
    </w:p>
    <w:p w14:paraId="447C9147" w14:textId="6EEB05A6" w:rsidR="00CD5190" w:rsidRDefault="00D04F25" w:rsidP="009D3CB9">
      <w:pPr>
        <w:pStyle w:val="06-PSM"/>
        <w:ind w:left="567"/>
      </w:pPr>
      <w:r>
        <w:t xml:space="preserve">Dodavatel dokládá splnění zadavatelem požadované kvalifikace předložením dokladů </w:t>
      </w:r>
      <w:r w:rsidR="00673E6D">
        <w:t>vyplývajících ze zadávací dokumentace.</w:t>
      </w:r>
      <w:r w:rsidR="00CD5190">
        <w:t xml:space="preserve"> Nestanoví-li zákon či zadavatel v zadávací dokumentaci jinak, p</w:t>
      </w:r>
      <w:r w:rsidR="00801897">
        <w:t>ředkládá dodavatel kopie dokladů</w:t>
      </w:r>
      <w:r w:rsidR="00CD5190">
        <w:t>.</w:t>
      </w:r>
      <w:r w:rsidR="00F83D75">
        <w:t xml:space="preserve"> Doklady prokazující základní </w:t>
      </w:r>
      <w:r w:rsidR="00F5391E">
        <w:t>způsobilost podle § 74 zákona a </w:t>
      </w:r>
      <w:r w:rsidR="00F83D75">
        <w:t>profesní způsobilost podle § 77 odst. 1 zákona musí prokazovat splnění požadovaného kritéria způsobilosti dodavatelem nejpozději v době 3 měsíců přede dnem zahájení zadávacího řízení.</w:t>
      </w:r>
    </w:p>
    <w:p w14:paraId="79DE2229" w14:textId="2A7C9B3A" w:rsidR="00F83D75" w:rsidRDefault="00F83D75" w:rsidP="009D3CB9">
      <w:pPr>
        <w:pStyle w:val="06-PSM"/>
        <w:ind w:left="567"/>
      </w:pPr>
      <w:r>
        <w:t>V případě, že dodavatel předkládá obdobné doklady podle právního řádu státu, ve kterém se takový doklad vydává, v cizím jazyce, je dodavatel povinen společně s tímto dokladem zadavateli doložit i</w:t>
      </w:r>
      <w:r w:rsidR="00CF78DD">
        <w:t> </w:t>
      </w:r>
      <w:r>
        <w:t>překlad dokladu do českého jazyka s tím, že zadavateli zůstává vyhrazeno právo požadovat po</w:t>
      </w:r>
      <w:r w:rsidR="008642BE">
        <w:t> </w:t>
      </w:r>
      <w:r>
        <w:t>dodavateli doložit úředně ověřený překlad tohoto dokladu do českého jazyka tlumočníkem zapsaným do seznamu znalců a tlumočníků v případě, že bude mít zadavatel pochybnosti o</w:t>
      </w:r>
      <w:r w:rsidR="00563D00">
        <w:t> </w:t>
      </w:r>
      <w:r>
        <w:t>správnosti původně předloženého překladu dokladu.</w:t>
      </w:r>
      <w:r w:rsidR="00F430B4">
        <w:t xml:space="preserve"> Povinnost doložení překladu se však nevztahuje na doklady ve</w:t>
      </w:r>
      <w:r w:rsidR="00CF78DD">
        <w:t> </w:t>
      </w:r>
      <w:r w:rsidR="00F430B4">
        <w:t xml:space="preserve">slovenském jazyce a na doklady o vzdělání v latinském jazyce. </w:t>
      </w:r>
      <w:r>
        <w:t xml:space="preserve"> </w:t>
      </w:r>
    </w:p>
    <w:p w14:paraId="59D18923" w14:textId="77777777" w:rsidR="00CD5190" w:rsidRDefault="00450F8D" w:rsidP="009D3CB9">
      <w:pPr>
        <w:pStyle w:val="06-PSM"/>
        <w:ind w:left="567"/>
      </w:pPr>
      <w:r>
        <w:t>Dodavatel může nahradit předložení dokladů</w:t>
      </w:r>
      <w:r w:rsidR="00673E6D">
        <w:t xml:space="preserve"> prokazující splnění kvalifikace dodavatelem</w:t>
      </w:r>
      <w:r>
        <w:t xml:space="preserve"> </w:t>
      </w:r>
      <w:r w:rsidR="00CD5190">
        <w:t xml:space="preserve">předložením </w:t>
      </w:r>
      <w:r w:rsidR="00F430B4">
        <w:t xml:space="preserve">a doložením </w:t>
      </w:r>
      <w:r w:rsidR="00F83D75">
        <w:t xml:space="preserve">odkazu na odpovídající informace vedené v informačním systému veřejné správy či v obdobném systému vedeném v jiném členském státu, který umožňuje neomezený dálkový přístup </w:t>
      </w:r>
      <w:r w:rsidR="00F430B4">
        <w:t xml:space="preserve">nebo může nahradit, </w:t>
      </w:r>
      <w:r w:rsidR="00F83D75">
        <w:t xml:space="preserve">není-li zadavatelem stanoveno jinak, předložení dokladů prokazujících splnění kvalifikace dodavatelem předložením </w:t>
      </w:r>
      <w:r>
        <w:t>čestn</w:t>
      </w:r>
      <w:r w:rsidR="00CD5190">
        <w:t>ého</w:t>
      </w:r>
      <w:r>
        <w:t xml:space="preserve"> prohlášení</w:t>
      </w:r>
      <w:r w:rsidR="00CD5190">
        <w:t xml:space="preserve"> </w:t>
      </w:r>
      <w:r w:rsidR="00F83D75">
        <w:t xml:space="preserve">dodavatele </w:t>
      </w:r>
      <w:r w:rsidR="00CD5190">
        <w:t>podepsaného osobou oprávněnou jednat</w:t>
      </w:r>
      <w:r w:rsidR="00673E6D">
        <w:t xml:space="preserve"> za dodavatele</w:t>
      </w:r>
      <w:r>
        <w:t>.</w:t>
      </w:r>
    </w:p>
    <w:p w14:paraId="5686E280" w14:textId="77777777" w:rsidR="00450F8D" w:rsidRDefault="00450F8D" w:rsidP="009D3CB9">
      <w:pPr>
        <w:pStyle w:val="06-PSM"/>
        <w:ind w:left="567"/>
      </w:pPr>
      <w:r>
        <w:t xml:space="preserve">Dodavatel </w:t>
      </w:r>
      <w:r w:rsidR="00F83D75">
        <w:t xml:space="preserve">rovněž </w:t>
      </w:r>
      <w:r>
        <w:t xml:space="preserve">může </w:t>
      </w:r>
      <w:r w:rsidR="00CD5190">
        <w:t xml:space="preserve">v souladu se zákonem </w:t>
      </w:r>
      <w:r>
        <w:t>vždy nahradit požadované doklady</w:t>
      </w:r>
      <w:r w:rsidR="00673E6D">
        <w:t xml:space="preserve"> předložením</w:t>
      </w:r>
      <w:r>
        <w:t xml:space="preserve"> jednotn</w:t>
      </w:r>
      <w:r w:rsidR="00673E6D">
        <w:t>ého</w:t>
      </w:r>
      <w:r>
        <w:t xml:space="preserve"> evropsk</w:t>
      </w:r>
      <w:r w:rsidR="00673E6D">
        <w:t>ého</w:t>
      </w:r>
      <w:r>
        <w:t xml:space="preserve"> osvědčení pro veřejné zakázky.</w:t>
      </w:r>
      <w:r w:rsidR="0015183D">
        <w:t xml:space="preserve"> </w:t>
      </w:r>
      <w:r w:rsidR="00A55AFE">
        <w:t>Zadava</w:t>
      </w:r>
      <w:r w:rsidR="00F83D75">
        <w:t>tel si vyhrazuje právo požadovat, aby v</w:t>
      </w:r>
      <w:r>
        <w:t xml:space="preserve">ybraný dodavatel před uzavřením smlouvy </w:t>
      </w:r>
      <w:r w:rsidR="00F83D75">
        <w:t xml:space="preserve">se zadavatelem zadavateli kromě jinde sjednaných dalších dokumentů </w:t>
      </w:r>
      <w:r>
        <w:t>předlož</w:t>
      </w:r>
      <w:r w:rsidR="00F83D75">
        <w:t>i</w:t>
      </w:r>
      <w:r w:rsidR="00DB2021">
        <w:t>l</w:t>
      </w:r>
      <w:r>
        <w:t xml:space="preserve"> originály nebo ověřené kopie dokladů o kvalifikaci</w:t>
      </w:r>
      <w:r w:rsidR="00F20C4C">
        <w:t>. Tento požadavek zadavatel se neuplatní pouze v případě,</w:t>
      </w:r>
      <w:r>
        <w:t xml:space="preserve"> pokud již </w:t>
      </w:r>
      <w:r w:rsidR="00F20C4C">
        <w:t>dodavatel takové doklady ke kvalifikaci v originálu či úředně ověřené kopii pře</w:t>
      </w:r>
      <w:r w:rsidR="00F430B4">
        <w:t>d</w:t>
      </w:r>
      <w:r w:rsidR="00F20C4C">
        <w:t>ložil již sám v nabídce v rámci</w:t>
      </w:r>
      <w:r>
        <w:t xml:space="preserve"> zadávací</w:t>
      </w:r>
      <w:r w:rsidR="00F20C4C">
        <w:t>ho</w:t>
      </w:r>
      <w:r>
        <w:t xml:space="preserve"> řízení.</w:t>
      </w:r>
    </w:p>
    <w:p w14:paraId="0FAC19BA" w14:textId="77777777" w:rsidR="00450F8D" w:rsidRDefault="00450F8D" w:rsidP="009D3CB9">
      <w:pPr>
        <w:pStyle w:val="02-ODST-2"/>
        <w:keepNext/>
        <w:tabs>
          <w:tab w:val="left" w:pos="567"/>
        </w:tabs>
      </w:pPr>
      <w:r>
        <w:t>Jednotné evropské osvědčení pro veřejné zakázky dle § 87</w:t>
      </w:r>
      <w:r w:rsidR="00F83D75">
        <w:t xml:space="preserve"> zákona</w:t>
      </w:r>
    </w:p>
    <w:p w14:paraId="5863A426" w14:textId="77777777" w:rsidR="00450F8D" w:rsidRDefault="00450F8D" w:rsidP="009D3CB9">
      <w:pPr>
        <w:pStyle w:val="06-PSM"/>
        <w:ind w:left="567"/>
      </w:pPr>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w:t>
      </w:r>
    </w:p>
    <w:p w14:paraId="019D2CC3" w14:textId="77777777" w:rsidR="00A55AFE" w:rsidRDefault="00A55AFE" w:rsidP="009D3CB9">
      <w:pPr>
        <w:pStyle w:val="02-ODST-2"/>
        <w:keepNext/>
        <w:tabs>
          <w:tab w:val="left" w:pos="567"/>
        </w:tabs>
      </w:pPr>
      <w:r>
        <w:t>Prokázání kvalifikace výpisem ze seznamu kvalifikovaných dodavatelů</w:t>
      </w:r>
    </w:p>
    <w:p w14:paraId="05CAD7FC" w14:textId="60AC99F4" w:rsidR="00A55AFE" w:rsidRDefault="00A55AFE" w:rsidP="009D3CB9">
      <w:pPr>
        <w:pStyle w:val="06-PSM"/>
        <w:ind w:left="567"/>
      </w:pPr>
      <w:r>
        <w:t>Předloží-li dodavatel zadavateli výpis ze seznamu kvalifikovaných dodavatelů pro prokázání splnění kvalifikace, nahrazuje tento výpis prokázání splnění základn</w:t>
      </w:r>
      <w:r w:rsidR="00F5391E">
        <w:t xml:space="preserve">í způsobilosti dodavatele dle </w:t>
      </w:r>
      <w:r w:rsidR="00F5391E">
        <w:lastRenderedPageBreak/>
        <w:t>§ </w:t>
      </w:r>
      <w:r>
        <w:t xml:space="preserve">74 zákona a profesní způsobilost dle § 77 zákona v tom rozsahu, v jakém údaje ve výpisu ze seznamu kvalifikovaných dodavatelů prokazují splnění profesní způsobilosti. </w:t>
      </w:r>
    </w:p>
    <w:p w14:paraId="51CC994B" w14:textId="77777777" w:rsidR="00A55AFE" w:rsidRDefault="00A55AFE" w:rsidP="009D3CB9">
      <w:pPr>
        <w:pStyle w:val="06-PSM"/>
        <w:ind w:left="567"/>
      </w:pPr>
      <w:r>
        <w:t>Výpis ze seznamu kvalifikovaných dodavatelů nesmí být k poslednímu dni, ke kterému má být prokázáno splnění základní a profesní způsobilosti dodavatelem, starší než 3 měsíce.</w:t>
      </w:r>
    </w:p>
    <w:p w14:paraId="3121A0CE" w14:textId="77777777" w:rsidR="00A55AFE" w:rsidRDefault="00A55AFE" w:rsidP="009D3CB9">
      <w:pPr>
        <w:pStyle w:val="02-ODST-2"/>
        <w:keepNext/>
        <w:tabs>
          <w:tab w:val="left" w:pos="567"/>
        </w:tabs>
      </w:pPr>
      <w:r>
        <w:t>Prokázání kvalifikace certifikátem ze systému certifikovaných dodavatelů</w:t>
      </w:r>
    </w:p>
    <w:p w14:paraId="7222CF28" w14:textId="77777777" w:rsidR="00A55AFE" w:rsidRDefault="00A55AFE" w:rsidP="009D3CB9">
      <w:pPr>
        <w:pStyle w:val="06-PSM"/>
        <w:ind w:left="567"/>
      </w:pPr>
      <w:r>
        <w:t xml:space="preserve">Předloží-li dodavatel zadavateli </w:t>
      </w:r>
      <w:r w:rsidR="00F430B4">
        <w:t xml:space="preserve">platný </w:t>
      </w:r>
      <w:r>
        <w:t>certifikát vydaný v rámci systému certifikovaných dodavatelů, který obsahuje náležitosti dle zákona, nahrazuje tento certifikát v rozsahu v něm uvedených údajů prokázání splnění kvalifikace dodavatelem.</w:t>
      </w:r>
    </w:p>
    <w:p w14:paraId="3C7226F2" w14:textId="77777777" w:rsidR="00450F8D" w:rsidRDefault="00450F8D" w:rsidP="009D3CB9">
      <w:pPr>
        <w:pStyle w:val="02-ODST-2"/>
        <w:keepNext/>
        <w:tabs>
          <w:tab w:val="left" w:pos="567"/>
        </w:tabs>
      </w:pPr>
      <w:r>
        <w:t>Změny kvalifikace účastníka zadávacího řízení dle § 88</w:t>
      </w:r>
      <w:r w:rsidR="00F83D75">
        <w:t xml:space="preserve"> zákona</w:t>
      </w:r>
    </w:p>
    <w:p w14:paraId="024CDDAC" w14:textId="589B003A" w:rsidR="00450F8D" w:rsidRDefault="00450F8D" w:rsidP="009D3CB9">
      <w:pPr>
        <w:pStyle w:val="06-PSM"/>
        <w:ind w:left="567"/>
      </w:pPr>
      <w:r>
        <w:t>Pokud po předložení dokladů nebo prohlášení o kvalifikaci dojde v průběhu zadávacího řízení ke</w:t>
      </w:r>
      <w:r w:rsidR="0067367A">
        <w:t> </w:t>
      </w:r>
      <w:r>
        <w:t>změně kvalifikace účastníka zadávacího řízení</w:t>
      </w:r>
      <w:r w:rsidR="00F20C4C">
        <w:t xml:space="preserve"> a ve smyslu § 88 zákona vznikne účastníkovi zadávacího řízení povinnost oznámit tuto změnu zadavateli</w:t>
      </w:r>
      <w:r>
        <w:t>, je účastník zadávacího řízení povinen tuto změnu zadavateli do 5 pracovních dnů oznámit a do 10 pracovních dnů od oznámení této změny předložit nové doklady nebo prohlášení ke kvalifikaci</w:t>
      </w:r>
      <w:r w:rsidR="00F20C4C">
        <w:t>.</w:t>
      </w:r>
    </w:p>
    <w:p w14:paraId="59E0B519" w14:textId="77777777" w:rsidR="00CB70FB" w:rsidRDefault="00CB70FB" w:rsidP="009D3CB9">
      <w:pPr>
        <w:pStyle w:val="01-L"/>
        <w:keepNext/>
        <w:ind w:left="17"/>
      </w:pPr>
      <w:r>
        <w:t>Jiné požadavky zadavatele</w:t>
      </w:r>
      <w:r w:rsidR="00FD44AB">
        <w:t>, podmínky vztahující se k</w:t>
      </w:r>
      <w:r w:rsidR="0028282B">
        <w:t xml:space="preserve"> zadávacímu </w:t>
      </w:r>
      <w:r w:rsidR="00FD44AB">
        <w:t>řízení</w:t>
      </w:r>
      <w:r w:rsidR="004F31E4">
        <w:t xml:space="preserve"> a </w:t>
      </w:r>
      <w:r w:rsidR="00600E7F">
        <w:t>k uzavření smlouvy s vybraným dodavatelem</w:t>
      </w:r>
    </w:p>
    <w:p w14:paraId="73FCF9F3" w14:textId="77777777" w:rsidR="00E76E45" w:rsidRDefault="00E76E45" w:rsidP="00E76E45">
      <w:pPr>
        <w:pStyle w:val="02-ODST-2"/>
        <w:tabs>
          <w:tab w:val="left" w:pos="567"/>
        </w:tabs>
      </w:pPr>
      <w:r>
        <w:t>Elektronický nástroj E-ZAK</w:t>
      </w:r>
    </w:p>
    <w:p w14:paraId="4B0DD7FD" w14:textId="03727828" w:rsidR="00E76E45" w:rsidRPr="00705854" w:rsidRDefault="00E76E45" w:rsidP="00B65899">
      <w:pPr>
        <w:pStyle w:val="02-ODST-2"/>
        <w:numPr>
          <w:ilvl w:val="0"/>
          <w:numId w:val="15"/>
        </w:numPr>
        <w:rPr>
          <w:b w:val="0"/>
        </w:rPr>
      </w:pPr>
      <w:r w:rsidRPr="00705854">
        <w:rPr>
          <w:b w:val="0"/>
        </w:rPr>
        <w:t>Veškeré úkony v rámci zadávacího řízení se provádějí elektronicky prostřednictvím elektronického nástroje E-ZAK, nestanoví-li zadavatel</w:t>
      </w:r>
      <w:r w:rsidR="00705854">
        <w:rPr>
          <w:b w:val="0"/>
        </w:rPr>
        <w:t xml:space="preserve"> v zadávacích podmínkách nebo v </w:t>
      </w:r>
      <w:r w:rsidRPr="00705854">
        <w:rPr>
          <w:b w:val="0"/>
        </w:rPr>
        <w:t>průběhu zadávacího řízení jinak. Zadavatel dodavatele upozorňuje, že pro plné využití všech možností elektronického nástroje E-ZAK je třeba provést a dokončit tzv. registraci dodavatele.</w:t>
      </w:r>
    </w:p>
    <w:p w14:paraId="6D23D05C" w14:textId="7519EE8B" w:rsidR="00E76E45" w:rsidRPr="00705854" w:rsidRDefault="00E76E45" w:rsidP="00B65899">
      <w:pPr>
        <w:pStyle w:val="02-ODST-2"/>
        <w:numPr>
          <w:ilvl w:val="0"/>
          <w:numId w:val="15"/>
        </w:numPr>
        <w:rPr>
          <w:b w:val="0"/>
        </w:rPr>
      </w:pPr>
      <w:r w:rsidRPr="00705854">
        <w:rPr>
          <w:b w:val="0"/>
        </w:rPr>
        <w:t>Zadavatel dodavatelům doporučuje, aby kontaktní osobu za</w:t>
      </w:r>
      <w:r w:rsidR="00705854">
        <w:rPr>
          <w:b w:val="0"/>
        </w:rPr>
        <w:t>davatele požádali o přiřazení k </w:t>
      </w:r>
      <w:r w:rsidRPr="00705854">
        <w:rPr>
          <w:b w:val="0"/>
        </w:rPr>
        <w:t>veřejné zakázce nebo aby průběžně sledovali adresu veřejné zakázky.</w:t>
      </w:r>
    </w:p>
    <w:p w14:paraId="11FD5641" w14:textId="239452F4" w:rsidR="00E76E45" w:rsidRPr="00705854" w:rsidRDefault="00E76E45" w:rsidP="00B65899">
      <w:pPr>
        <w:pStyle w:val="02-ODST-2"/>
        <w:numPr>
          <w:ilvl w:val="0"/>
          <w:numId w:val="15"/>
        </w:numPr>
        <w:rPr>
          <w:b w:val="0"/>
        </w:rPr>
      </w:pPr>
      <w:r w:rsidRPr="00705854">
        <w:rPr>
          <w:b w:val="0"/>
        </w:rPr>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3EE2C6C4" w14:textId="034C3D64" w:rsidR="00E76E45" w:rsidRPr="00705854" w:rsidRDefault="00E76E45" w:rsidP="00B65899">
      <w:pPr>
        <w:pStyle w:val="02-ODST-2"/>
        <w:numPr>
          <w:ilvl w:val="0"/>
          <w:numId w:val="15"/>
        </w:numPr>
        <w:rPr>
          <w:b w:val="0"/>
        </w:rPr>
      </w:pPr>
      <w:r w:rsidRPr="00705854">
        <w:rPr>
          <w:b w:val="0"/>
        </w:rPr>
        <w:t>Veškeré písemnosti zasílané prostřednictvím elektronického nástroje E-ZAK se považují za řádně doručené dnem jejich doručení do uživatels</w:t>
      </w:r>
      <w:r w:rsidR="00705854">
        <w:rPr>
          <w:b w:val="0"/>
        </w:rPr>
        <w:t>kého účtu adresáta písemnosti v </w:t>
      </w:r>
      <w:r w:rsidRPr="00705854">
        <w:rPr>
          <w:b w:val="0"/>
        </w:rPr>
        <w:t>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1CF02E2A" w14:textId="64B6F4D8" w:rsidR="00E76E45" w:rsidRPr="00705854" w:rsidRDefault="00E76E45" w:rsidP="00B65899">
      <w:pPr>
        <w:pStyle w:val="02-ODST-2"/>
        <w:numPr>
          <w:ilvl w:val="0"/>
          <w:numId w:val="15"/>
        </w:numPr>
        <w:rPr>
          <w:b w:val="0"/>
        </w:rPr>
      </w:pPr>
      <w:r w:rsidRPr="00705854">
        <w:rPr>
          <w:b w:val="0"/>
        </w:rPr>
        <w:t>Podmínky a informace týkající se elektronického nástroje E-ZAK včetně in</w:t>
      </w:r>
      <w:r w:rsidR="00705854">
        <w:rPr>
          <w:b w:val="0"/>
        </w:rPr>
        <w:t>formací o </w:t>
      </w:r>
      <w:r w:rsidRPr="00705854">
        <w:rPr>
          <w:b w:val="0"/>
        </w:rPr>
        <w:t xml:space="preserve">používání elektronického podpisu jsou dostupné </w:t>
      </w:r>
      <w:proofErr w:type="gramStart"/>
      <w:r w:rsidRPr="00705854">
        <w:rPr>
          <w:b w:val="0"/>
        </w:rPr>
        <w:t>na</w:t>
      </w:r>
      <w:proofErr w:type="gramEnd"/>
      <w:r w:rsidRPr="00705854">
        <w:rPr>
          <w:b w:val="0"/>
        </w:rPr>
        <w:t xml:space="preserve">: </w:t>
      </w:r>
      <w:hyperlink r:id="rId14" w:history="1">
        <w:r w:rsidRPr="00705854">
          <w:rPr>
            <w:rStyle w:val="Hypertextovodkaz"/>
            <w:b w:val="0"/>
          </w:rPr>
          <w:t>https://zakazky.ceproas.cz/</w:t>
        </w:r>
      </w:hyperlink>
    </w:p>
    <w:p w14:paraId="1C9060F8" w14:textId="77777777" w:rsidR="00CB70FB" w:rsidRPr="00527D50" w:rsidRDefault="00CB70FB" w:rsidP="00527D50">
      <w:pPr>
        <w:pStyle w:val="02-ODST-2"/>
        <w:tabs>
          <w:tab w:val="num" w:pos="567"/>
        </w:tabs>
        <w:rPr>
          <w:b w:val="0"/>
        </w:rPr>
      </w:pPr>
      <w:r w:rsidRPr="00527D50">
        <w:rPr>
          <w:b w:val="0"/>
        </w:rPr>
        <w:t xml:space="preserve">Žádná osoba (dodavatel) se nesmí zúčastnit tohoto </w:t>
      </w:r>
      <w:r w:rsidR="0028282B" w:rsidRPr="00527D50">
        <w:rPr>
          <w:b w:val="0"/>
        </w:rPr>
        <w:t xml:space="preserve">zadávacího </w:t>
      </w:r>
      <w:r w:rsidRPr="00527D50">
        <w:rPr>
          <w:b w:val="0"/>
        </w:rPr>
        <w:t xml:space="preserve">řízení jako </w:t>
      </w:r>
      <w:r w:rsidR="008620CB" w:rsidRPr="00527D50">
        <w:rPr>
          <w:b w:val="0"/>
        </w:rPr>
        <w:t>účastník zadávacího řízení</w:t>
      </w:r>
      <w:r w:rsidRPr="00527D50">
        <w:rPr>
          <w:b w:val="0"/>
        </w:rPr>
        <w:t xml:space="preserve"> více než jednou. Dodavatel, který podal nabídku v</w:t>
      </w:r>
      <w:r w:rsidR="0028282B" w:rsidRPr="00527D50">
        <w:rPr>
          <w:b w:val="0"/>
        </w:rPr>
        <w:t xml:space="preserve"> zadávacím </w:t>
      </w:r>
      <w:r w:rsidRPr="00527D50">
        <w:rPr>
          <w:b w:val="0"/>
        </w:rPr>
        <w:t xml:space="preserve">řízení, nesmí být současně </w:t>
      </w:r>
      <w:r w:rsidR="008620CB" w:rsidRPr="00527D50">
        <w:rPr>
          <w:b w:val="0"/>
        </w:rPr>
        <w:t>osobou</w:t>
      </w:r>
      <w:r w:rsidRPr="00527D50">
        <w:rPr>
          <w:b w:val="0"/>
        </w:rPr>
        <w:t xml:space="preserve">, jehož prostřednictvím jiný dodavatel v tomtéž </w:t>
      </w:r>
      <w:r w:rsidR="0028282B" w:rsidRPr="00527D50">
        <w:rPr>
          <w:b w:val="0"/>
        </w:rPr>
        <w:t xml:space="preserve">zadávacím </w:t>
      </w:r>
      <w:r w:rsidRPr="00527D50">
        <w:rPr>
          <w:b w:val="0"/>
        </w:rPr>
        <w:t>řízení prokazuje kvalifikaci.</w:t>
      </w:r>
    </w:p>
    <w:p w14:paraId="69E4CF40" w14:textId="77777777" w:rsidR="00707127" w:rsidRPr="00527D50" w:rsidRDefault="00707127" w:rsidP="00527D50">
      <w:pPr>
        <w:pStyle w:val="02-ODST-2"/>
        <w:tabs>
          <w:tab w:val="num" w:pos="567"/>
        </w:tabs>
        <w:rPr>
          <w:b w:val="0"/>
        </w:rPr>
      </w:pPr>
      <w:r w:rsidRPr="00527D50">
        <w:rPr>
          <w:b w:val="0"/>
        </w:rPr>
        <w:t>Zadavatel nepřipouští řešení jin</w:t>
      </w:r>
      <w:r w:rsidR="00DE5344" w:rsidRPr="00527D50">
        <w:rPr>
          <w:b w:val="0"/>
        </w:rPr>
        <w:t>ou</w:t>
      </w:r>
      <w:r w:rsidRPr="00527D50">
        <w:rPr>
          <w:b w:val="0"/>
        </w:rPr>
        <w:t xml:space="preserve"> variantou, než je uvedeno v zadávací dokumentaci.</w:t>
      </w:r>
    </w:p>
    <w:p w14:paraId="09EFBD32" w14:textId="77777777" w:rsidR="00CB70FB" w:rsidRPr="00527D50" w:rsidRDefault="00CB70FB" w:rsidP="00527D50">
      <w:pPr>
        <w:pStyle w:val="02-ODST-2"/>
        <w:tabs>
          <w:tab w:val="num" w:pos="567"/>
        </w:tabs>
        <w:rPr>
          <w:b w:val="0"/>
        </w:rPr>
      </w:pPr>
      <w:r w:rsidRPr="00527D50">
        <w:rPr>
          <w:b w:val="0"/>
        </w:rPr>
        <w:t xml:space="preserve">Náklady </w:t>
      </w:r>
      <w:r w:rsidR="008620CB" w:rsidRPr="00527D50">
        <w:rPr>
          <w:b w:val="0"/>
        </w:rPr>
        <w:t>účastníků zadávacího řízení</w:t>
      </w:r>
      <w:r w:rsidRPr="00527D50">
        <w:rPr>
          <w:b w:val="0"/>
        </w:rPr>
        <w:t xml:space="preserve"> spojené s účastí v</w:t>
      </w:r>
      <w:r w:rsidR="0028282B" w:rsidRPr="00527D50">
        <w:rPr>
          <w:b w:val="0"/>
        </w:rPr>
        <w:t> zadávacím</w:t>
      </w:r>
      <w:r w:rsidRPr="00527D50">
        <w:rPr>
          <w:b w:val="0"/>
        </w:rPr>
        <w:t xml:space="preserve"> řízení zadavatel nehradí.</w:t>
      </w:r>
    </w:p>
    <w:p w14:paraId="4D39CCB4" w14:textId="77777777" w:rsidR="00CB70FB" w:rsidRPr="00527D50" w:rsidRDefault="00CB70FB" w:rsidP="00527D50">
      <w:pPr>
        <w:pStyle w:val="02-ODST-2"/>
        <w:tabs>
          <w:tab w:val="num" w:pos="567"/>
        </w:tabs>
        <w:rPr>
          <w:b w:val="0"/>
        </w:rPr>
      </w:pPr>
      <w:r w:rsidRPr="00527D50">
        <w:rPr>
          <w:b w:val="0"/>
        </w:rPr>
        <w:t xml:space="preserve">Nabídky nebudou </w:t>
      </w:r>
      <w:r w:rsidR="008620CB" w:rsidRPr="00527D50">
        <w:rPr>
          <w:b w:val="0"/>
        </w:rPr>
        <w:t>účastníkům zadávacího řízení</w:t>
      </w:r>
      <w:r w:rsidRPr="00527D50">
        <w:rPr>
          <w:b w:val="0"/>
        </w:rPr>
        <w:t xml:space="preserve"> vráceny a zůstávají majetkem zadavatele</w:t>
      </w:r>
      <w:r w:rsidR="008620CB" w:rsidRPr="00527D50">
        <w:rPr>
          <w:b w:val="0"/>
        </w:rPr>
        <w:t>, neboť zadavatel je povinen originály nabídek účastníků zadávacího řízení archivovat v souladu a dle platné legislativy.</w:t>
      </w:r>
    </w:p>
    <w:p w14:paraId="3D6EEF4E" w14:textId="77777777" w:rsidR="00CB70FB" w:rsidRPr="00527D50" w:rsidRDefault="00CB70FB" w:rsidP="00527D50">
      <w:pPr>
        <w:pStyle w:val="02-ODST-2"/>
        <w:tabs>
          <w:tab w:val="num" w:pos="567"/>
        </w:tabs>
        <w:rPr>
          <w:b w:val="0"/>
        </w:rPr>
      </w:pPr>
      <w:r w:rsidRPr="00527D50">
        <w:rPr>
          <w:b w:val="0"/>
        </w:rPr>
        <w:t>Nabídky musí být zadavateli doručeny ve lhůtě pro podání nabídek.</w:t>
      </w:r>
      <w:r w:rsidR="00257199" w:rsidRPr="00527D50">
        <w:rPr>
          <w:b w:val="0"/>
        </w:rPr>
        <w:t xml:space="preserve"> Nabídka doručená po lhůtě pro podání nabídek se nepovažuje za podanou a v průběhu zadávacího řízení se k ní nepřihlíží.</w:t>
      </w:r>
    </w:p>
    <w:p w14:paraId="63DF5BF9" w14:textId="77777777" w:rsidR="00F456DA" w:rsidRPr="00527D50" w:rsidRDefault="00F456DA" w:rsidP="00527D50">
      <w:pPr>
        <w:pStyle w:val="02-ODST-2"/>
        <w:tabs>
          <w:tab w:val="num" w:pos="567"/>
        </w:tabs>
        <w:rPr>
          <w:b w:val="0"/>
        </w:rPr>
      </w:pPr>
      <w:r w:rsidRPr="00527D50">
        <w:rPr>
          <w:b w:val="0"/>
        </w:rPr>
        <w:lastRenderedPageBreak/>
        <w:t xml:space="preserve">Zadavatel si nevyhrazuje právo požadovat prokázání kvalifikace </w:t>
      </w:r>
      <w:r w:rsidR="006C0BB7" w:rsidRPr="00527D50">
        <w:rPr>
          <w:b w:val="0"/>
        </w:rPr>
        <w:t>u poddodavatelů</w:t>
      </w:r>
      <w:r w:rsidRPr="00527D50">
        <w:rPr>
          <w:b w:val="0"/>
        </w:rPr>
        <w:t xml:space="preserve"> dodavatele.</w:t>
      </w:r>
    </w:p>
    <w:p w14:paraId="0AD85B18" w14:textId="77777777" w:rsidR="00B93748" w:rsidRPr="00586784" w:rsidRDefault="00B93748" w:rsidP="00527D50">
      <w:pPr>
        <w:pStyle w:val="02-ODST-2"/>
      </w:pPr>
      <w:r w:rsidRPr="00586784">
        <w:t>Vysvětlení zadávací dokumentace</w:t>
      </w:r>
      <w:r w:rsidR="001F7914" w:rsidRPr="00586784">
        <w:t>:</w:t>
      </w:r>
    </w:p>
    <w:p w14:paraId="292B4FF5" w14:textId="1527B097" w:rsidR="00B93748" w:rsidRPr="00801897" w:rsidRDefault="00B93748" w:rsidP="00527D50">
      <w:pPr>
        <w:ind w:left="567"/>
      </w:pPr>
      <w:r w:rsidRPr="006C0BB7">
        <w:t>Zadavatel může zadávací dokumentaci vysvětlit</w:t>
      </w:r>
      <w:r w:rsidR="006C0BB7">
        <w:t xml:space="preserve"> sám či na základě žádosti dodavatele</w:t>
      </w:r>
      <w:r w:rsidR="001F7914">
        <w:t xml:space="preserve"> v souladu a</w:t>
      </w:r>
      <w:r w:rsidR="002D3425">
        <w:t> </w:t>
      </w:r>
      <w:r w:rsidR="001F7914">
        <w:t>dle § 98 zákona</w:t>
      </w:r>
      <w:r w:rsidR="006C0BB7">
        <w:t>. Doda</w:t>
      </w:r>
      <w:r w:rsidR="001F7914">
        <w:t xml:space="preserve">vatel je oprávněn </w:t>
      </w:r>
      <w:r w:rsidR="006C0BB7">
        <w:t>požadovat vysvětlení zadávací dokumentace</w:t>
      </w:r>
      <w:r w:rsidR="004553D6">
        <w:t xml:space="preserve"> a </w:t>
      </w:r>
      <w:r w:rsidR="001F7914">
        <w:t>zadavatel je povinen vysvětlení uveřejnit, odeslat či předat v souladu se zákonem ve lhůtě 3</w:t>
      </w:r>
      <w:r w:rsidR="004553D6">
        <w:t> </w:t>
      </w:r>
      <w:r w:rsidR="001F7914">
        <w:t>pracovních dnů od obdržení žádosti dodavatele o vysvětlení, pokud je žádost o vysvětlení dodavatelem zadavateli doručena včas, tj. nejpozději 8 pracovních dnů před uplynutím lhůty pro podání nabídek.</w:t>
      </w:r>
    </w:p>
    <w:p w14:paraId="7DA7323B" w14:textId="77777777" w:rsidR="00B93748" w:rsidRPr="00527D50" w:rsidRDefault="001F7914" w:rsidP="00527D50">
      <w:pPr>
        <w:pStyle w:val="02-ODST-2"/>
        <w:tabs>
          <w:tab w:val="num" w:pos="567"/>
        </w:tabs>
        <w:rPr>
          <w:b w:val="0"/>
        </w:rPr>
      </w:pPr>
      <w:r w:rsidRPr="00527D50">
        <w:rPr>
          <w:b w:val="0"/>
        </w:rPr>
        <w:t>Zadavatel je oprávněn provést změnu nebo doplnění zadávací dokumentace v souladu a při dodržení podmínek stanovených zákonem.</w:t>
      </w:r>
    </w:p>
    <w:p w14:paraId="5D8354FF" w14:textId="77777777" w:rsidR="00EF5854" w:rsidRDefault="001F7914" w:rsidP="00527D50">
      <w:pPr>
        <w:pStyle w:val="02-ODST-2"/>
        <w:tabs>
          <w:tab w:val="num" w:pos="567"/>
        </w:tabs>
        <w:rPr>
          <w:b w:val="0"/>
        </w:rPr>
      </w:pPr>
      <w:r w:rsidRPr="00527D50">
        <w:rPr>
          <w:b w:val="0"/>
        </w:rPr>
        <w:t>Vybraný dodavatel je povinen před uzavřením smlouvy se zadavatelem poskytnout zadavateli nezbytnou součinnost a splnit podmínky stanovené zadavatelem pro uzavření sml</w:t>
      </w:r>
      <w:r w:rsidR="00F430B4" w:rsidRPr="00527D50">
        <w:rPr>
          <w:b w:val="0"/>
        </w:rPr>
        <w:t>ouvy.</w:t>
      </w:r>
    </w:p>
    <w:p w14:paraId="2878CC0F" w14:textId="634A91CE" w:rsidR="00566A2B" w:rsidRPr="0006188D" w:rsidRDefault="00600E7F" w:rsidP="0006188D">
      <w:pPr>
        <w:pStyle w:val="02-ODST-2"/>
        <w:rPr>
          <w:b w:val="0"/>
        </w:rPr>
      </w:pPr>
      <w:r w:rsidRPr="0006188D">
        <w:rPr>
          <w:b w:val="0"/>
        </w:rPr>
        <w:t>Zadavatel odešle vybranému dodavateli výzvu k předložení níže uvedených dokladů,</w:t>
      </w:r>
      <w:r w:rsidR="001C0F45" w:rsidRPr="0006188D">
        <w:rPr>
          <w:b w:val="0"/>
        </w:rPr>
        <w:br/>
      </w:r>
      <w:r w:rsidRPr="0006188D">
        <w:rPr>
          <w:b w:val="0"/>
        </w:rPr>
        <w:t>jež je vybraný dodavatel povinen zadavateli předložit. Nepředloží-li vybraný dodavatel níže stanovené doklady, zadavatel takového dodavatele vyloučí dle § 122</w:t>
      </w:r>
      <w:r w:rsidR="00F430B4" w:rsidRPr="0006188D">
        <w:rPr>
          <w:b w:val="0"/>
        </w:rPr>
        <w:t xml:space="preserve"> </w:t>
      </w:r>
      <w:r w:rsidRPr="0006188D">
        <w:rPr>
          <w:b w:val="0"/>
        </w:rPr>
        <w:t xml:space="preserve">odst. </w:t>
      </w:r>
      <w:r w:rsidR="00566A2B" w:rsidRPr="0006188D">
        <w:rPr>
          <w:b w:val="0"/>
        </w:rPr>
        <w:t>7</w:t>
      </w:r>
      <w:r w:rsidRPr="0006188D">
        <w:rPr>
          <w:b w:val="0"/>
        </w:rPr>
        <w:t xml:space="preserve"> zákona.</w:t>
      </w:r>
    </w:p>
    <w:p w14:paraId="123F0589" w14:textId="7DEBB703" w:rsidR="00B93748" w:rsidRPr="00D8763E" w:rsidRDefault="00600E7F" w:rsidP="008316D4">
      <w:pPr>
        <w:pStyle w:val="05-ODST-3"/>
        <w:numPr>
          <w:ilvl w:val="0"/>
          <w:numId w:val="0"/>
        </w:numPr>
        <w:tabs>
          <w:tab w:val="clear" w:pos="1134"/>
        </w:tabs>
        <w:ind w:left="1276"/>
        <w:rPr>
          <w:b w:val="0"/>
        </w:rPr>
      </w:pPr>
      <w:r w:rsidRPr="00D8763E">
        <w:rPr>
          <w:b w:val="0"/>
        </w:rPr>
        <w:t>Zadavatel požaduje jako podmínku k uzavření smlouvy s vybraným dodavatelem předložení:</w:t>
      </w:r>
    </w:p>
    <w:p w14:paraId="27AA4081" w14:textId="27E69CDF" w:rsidR="00EF5854" w:rsidRPr="008316D4" w:rsidRDefault="00600E7F" w:rsidP="00B65899">
      <w:pPr>
        <w:pStyle w:val="05-ODST-3"/>
        <w:numPr>
          <w:ilvl w:val="0"/>
          <w:numId w:val="17"/>
        </w:numPr>
        <w:tabs>
          <w:tab w:val="clear" w:pos="1134"/>
          <w:tab w:val="left" w:pos="1701"/>
        </w:tabs>
        <w:ind w:left="1701" w:hanging="425"/>
        <w:rPr>
          <w:b w:val="0"/>
        </w:rPr>
      </w:pPr>
      <w:r w:rsidRPr="008316D4">
        <w:rPr>
          <w:b w:val="0"/>
        </w:rPr>
        <w:t>originálů nebo ověřených kopií dokladů o kvalifikaci dodavatele, nebyly-li tyto doklady již</w:t>
      </w:r>
      <w:r w:rsidR="00F12712" w:rsidRPr="008316D4">
        <w:rPr>
          <w:b w:val="0"/>
        </w:rPr>
        <w:t> </w:t>
      </w:r>
      <w:r w:rsidRPr="008316D4">
        <w:rPr>
          <w:b w:val="0"/>
        </w:rPr>
        <w:t>předloženy dodavatelem v</w:t>
      </w:r>
      <w:r w:rsidR="00EF5854" w:rsidRPr="008316D4">
        <w:rPr>
          <w:b w:val="0"/>
        </w:rPr>
        <w:t> </w:t>
      </w:r>
      <w:r w:rsidRPr="008316D4">
        <w:rPr>
          <w:b w:val="0"/>
        </w:rPr>
        <w:t>nabídce</w:t>
      </w:r>
      <w:r w:rsidR="00EF5854" w:rsidRPr="008316D4">
        <w:rPr>
          <w:b w:val="0"/>
        </w:rPr>
        <w:t xml:space="preserve"> a</w:t>
      </w:r>
    </w:p>
    <w:p w14:paraId="2A5AACE5" w14:textId="67EE3B21" w:rsidR="00566A2B" w:rsidRPr="008316D4" w:rsidRDefault="00EF5854" w:rsidP="00B65899">
      <w:pPr>
        <w:pStyle w:val="05-ODST-3"/>
        <w:numPr>
          <w:ilvl w:val="0"/>
          <w:numId w:val="17"/>
        </w:numPr>
        <w:tabs>
          <w:tab w:val="clear" w:pos="1134"/>
          <w:tab w:val="left" w:pos="1701"/>
        </w:tabs>
        <w:ind w:left="1701" w:hanging="425"/>
        <w:rPr>
          <w:b w:val="0"/>
        </w:rPr>
      </w:pPr>
      <w:r w:rsidRPr="008316D4">
        <w:rPr>
          <w:b w:val="0"/>
        </w:rPr>
        <w:t>dokladů nebo vzorků, jejichž předložení je podmínko</w:t>
      </w:r>
      <w:r w:rsidR="00390FD7" w:rsidRPr="008316D4">
        <w:rPr>
          <w:b w:val="0"/>
        </w:rPr>
        <w:t xml:space="preserve">u uzavření smlouvy ve smyslu výhrady </w:t>
      </w:r>
      <w:r w:rsidRPr="008316D4">
        <w:rPr>
          <w:b w:val="0"/>
        </w:rPr>
        <w:t>zadavatel</w:t>
      </w:r>
      <w:r w:rsidR="00390FD7" w:rsidRPr="008316D4">
        <w:rPr>
          <w:b w:val="0"/>
        </w:rPr>
        <w:t>e</w:t>
      </w:r>
      <w:r w:rsidRPr="008316D4">
        <w:rPr>
          <w:b w:val="0"/>
        </w:rPr>
        <w:t xml:space="preserve"> podle § 104</w:t>
      </w:r>
      <w:r w:rsidR="00390FD7" w:rsidRPr="008316D4">
        <w:rPr>
          <w:b w:val="0"/>
        </w:rPr>
        <w:t xml:space="preserve"> zákona</w:t>
      </w:r>
      <w:r w:rsidRPr="008316D4">
        <w:rPr>
          <w:b w:val="0"/>
        </w:rPr>
        <w:t>.</w:t>
      </w:r>
    </w:p>
    <w:p w14:paraId="547F7E49" w14:textId="3A1C93A8" w:rsidR="002A0E65" w:rsidRPr="008316D4" w:rsidRDefault="002A0E65" w:rsidP="008316D4">
      <w:pPr>
        <w:pStyle w:val="05-ODST-3"/>
        <w:numPr>
          <w:ilvl w:val="0"/>
          <w:numId w:val="0"/>
        </w:numPr>
        <w:tabs>
          <w:tab w:val="clear" w:pos="1134"/>
        </w:tabs>
        <w:ind w:left="1276"/>
        <w:rPr>
          <w:b w:val="0"/>
        </w:rPr>
      </w:pPr>
      <w:r w:rsidRPr="008316D4">
        <w:rPr>
          <w:b w:val="0"/>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8316D4">
        <w:rPr>
          <w:b w:val="0"/>
        </w:rPr>
        <w:t>ust</w:t>
      </w:r>
      <w:proofErr w:type="spellEnd"/>
      <w:r w:rsidRPr="008316D4">
        <w:rPr>
          <w:b w:val="0"/>
        </w:rPr>
        <w:t>. § 125 odst. 1 zákona.</w:t>
      </w:r>
    </w:p>
    <w:p w14:paraId="44B236C3" w14:textId="559073FD" w:rsidR="00566A2B" w:rsidRPr="00CC4478" w:rsidRDefault="00566A2B" w:rsidP="00A90659">
      <w:pPr>
        <w:pStyle w:val="02-ODST-2"/>
        <w:tabs>
          <w:tab w:val="num" w:pos="567"/>
        </w:tabs>
        <w:rPr>
          <w:b w:val="0"/>
        </w:rPr>
      </w:pPr>
      <w:r w:rsidRPr="00CC4478">
        <w:rPr>
          <w:b w:val="0"/>
        </w:rPr>
        <w:t>U vybraného dodavatele, je-li právnickou osobou, zadavatel zjistí údaje o jeho skutečném majiteli podle zákona o některých opatřeních proti legalizaci výnosů z trestné činnosti a</w:t>
      </w:r>
      <w:r w:rsidR="00A90659">
        <w:rPr>
          <w:b w:val="0"/>
        </w:rPr>
        <w:t> </w:t>
      </w:r>
      <w:r w:rsidRPr="00CC4478">
        <w:rPr>
          <w:b w:val="0"/>
        </w:rPr>
        <w:t>financování terorismu (dále jen „skutečný majitel“) z evidence údajů o skutečných majitelích podle zákona upravujícího veřejné rejstříky právnických a fyzických osob. Z</w:t>
      </w:r>
      <w:r w:rsidR="00A90659">
        <w:rPr>
          <w:b w:val="0"/>
        </w:rPr>
        <w:t>jištěné údaje zadavatel uvede v </w:t>
      </w:r>
      <w:r w:rsidRPr="00CC4478">
        <w:rPr>
          <w:b w:val="0"/>
        </w:rPr>
        <w:t>dokumentaci o veřejné zakázce.</w:t>
      </w:r>
    </w:p>
    <w:p w14:paraId="03EBB09C" w14:textId="178CDBFB" w:rsidR="00566A2B" w:rsidRPr="00CC4478" w:rsidRDefault="00566A2B" w:rsidP="00566A2B">
      <w:pPr>
        <w:pStyle w:val="02-ODST-2"/>
        <w:numPr>
          <w:ilvl w:val="0"/>
          <w:numId w:val="0"/>
        </w:numPr>
        <w:tabs>
          <w:tab w:val="left" w:pos="1276"/>
        </w:tabs>
        <w:ind w:left="567"/>
        <w:rPr>
          <w:b w:val="0"/>
        </w:rPr>
      </w:pPr>
      <w:r w:rsidRPr="00CC4478">
        <w:rPr>
          <w:b w:val="0"/>
        </w:rPr>
        <w:t>Nelze-li zjistit údaje o skutečném majiteli postupem podle předchozího bodu, zadavatel vyzve vybraného dodavatele rovněž k předložení výpisu z ev</w:t>
      </w:r>
      <w:r w:rsidR="00A90659">
        <w:rPr>
          <w:b w:val="0"/>
        </w:rPr>
        <w:t>idence obdobné evidenci údajů o </w:t>
      </w:r>
      <w:r w:rsidRPr="00CC4478">
        <w:rPr>
          <w:b w:val="0"/>
        </w:rPr>
        <w:t>skutečných majitelích nebo</w:t>
      </w:r>
    </w:p>
    <w:p w14:paraId="03E2F504" w14:textId="4E909810" w:rsidR="00566A2B" w:rsidRPr="00CC4478" w:rsidRDefault="00566A2B" w:rsidP="00566A2B">
      <w:pPr>
        <w:pStyle w:val="05-ODST-3"/>
        <w:numPr>
          <w:ilvl w:val="0"/>
          <w:numId w:val="0"/>
        </w:numPr>
        <w:ind w:left="1134"/>
        <w:rPr>
          <w:b w:val="0"/>
        </w:rPr>
      </w:pPr>
      <w:r w:rsidRPr="00CC4478">
        <w:rPr>
          <w:b w:val="0"/>
        </w:rPr>
        <w:t>a) ke sdělení identifikačních údajů všech osob, které jsou jeho skutečným majitelem,</w:t>
      </w:r>
      <w:r w:rsidR="004553D6">
        <w:rPr>
          <w:b w:val="0"/>
        </w:rPr>
        <w:t xml:space="preserve"> a</w:t>
      </w:r>
    </w:p>
    <w:p w14:paraId="34DE519A" w14:textId="1443A96F" w:rsidR="00566A2B" w:rsidRPr="00CC4478" w:rsidRDefault="00566A2B" w:rsidP="00CC4478">
      <w:pPr>
        <w:pStyle w:val="05-ODST-3"/>
        <w:numPr>
          <w:ilvl w:val="0"/>
          <w:numId w:val="0"/>
        </w:numPr>
        <w:tabs>
          <w:tab w:val="clear" w:pos="1134"/>
          <w:tab w:val="left" w:pos="1418"/>
        </w:tabs>
        <w:ind w:left="1418" w:hanging="284"/>
        <w:rPr>
          <w:b w:val="0"/>
        </w:rPr>
      </w:pPr>
      <w:r w:rsidRPr="00CC4478">
        <w:rPr>
          <w:b w:val="0"/>
        </w:rPr>
        <w:t>b) k předložení dokladů, z nichž vyplývá vztah všech osob podle písmene a) k dodavateli; těmito doklady jsou zejména</w:t>
      </w:r>
    </w:p>
    <w:p w14:paraId="4FED4ECC" w14:textId="77777777" w:rsidR="00566A2B" w:rsidRPr="00CC4478" w:rsidRDefault="00566A2B" w:rsidP="00CC4478">
      <w:pPr>
        <w:pStyle w:val="05-ODST-3"/>
        <w:numPr>
          <w:ilvl w:val="0"/>
          <w:numId w:val="0"/>
        </w:numPr>
        <w:tabs>
          <w:tab w:val="clear" w:pos="1134"/>
        </w:tabs>
        <w:ind w:left="1418"/>
        <w:rPr>
          <w:b w:val="0"/>
        </w:rPr>
      </w:pPr>
      <w:r w:rsidRPr="00CC4478">
        <w:rPr>
          <w:b w:val="0"/>
        </w:rPr>
        <w:t>1. výpis z obchodního rejstříku nebo jiné obdobné evidence,</w:t>
      </w:r>
    </w:p>
    <w:p w14:paraId="5DF4B762" w14:textId="77777777" w:rsidR="00566A2B" w:rsidRPr="00CC4478" w:rsidRDefault="00566A2B" w:rsidP="00CC4478">
      <w:pPr>
        <w:pStyle w:val="05-ODST-3"/>
        <w:numPr>
          <w:ilvl w:val="0"/>
          <w:numId w:val="0"/>
        </w:numPr>
        <w:tabs>
          <w:tab w:val="clear" w:pos="1134"/>
        </w:tabs>
        <w:ind w:left="1418"/>
        <w:rPr>
          <w:b w:val="0"/>
        </w:rPr>
      </w:pPr>
      <w:r w:rsidRPr="00CC4478">
        <w:rPr>
          <w:b w:val="0"/>
        </w:rPr>
        <w:t>2. seznam akcionářů,</w:t>
      </w:r>
    </w:p>
    <w:p w14:paraId="102C0B30" w14:textId="77777777" w:rsidR="00566A2B" w:rsidRPr="00CC4478" w:rsidRDefault="00566A2B" w:rsidP="00CC4478">
      <w:pPr>
        <w:pStyle w:val="05-ODST-3"/>
        <w:numPr>
          <w:ilvl w:val="0"/>
          <w:numId w:val="0"/>
        </w:numPr>
        <w:tabs>
          <w:tab w:val="clear" w:pos="1134"/>
        </w:tabs>
        <w:ind w:left="1418"/>
        <w:rPr>
          <w:b w:val="0"/>
        </w:rPr>
      </w:pPr>
      <w:r w:rsidRPr="00CC4478">
        <w:rPr>
          <w:b w:val="0"/>
        </w:rPr>
        <w:t>3. rozhodnutí statutárního orgánu o vyplacení podílu na zisku,</w:t>
      </w:r>
    </w:p>
    <w:p w14:paraId="22802F0D" w14:textId="77777777" w:rsidR="0006188D" w:rsidRDefault="00566A2B" w:rsidP="0006188D">
      <w:pPr>
        <w:pStyle w:val="05-ODST-3"/>
        <w:numPr>
          <w:ilvl w:val="0"/>
          <w:numId w:val="0"/>
        </w:numPr>
        <w:tabs>
          <w:tab w:val="clear" w:pos="1134"/>
        </w:tabs>
        <w:ind w:left="1418"/>
        <w:rPr>
          <w:b w:val="0"/>
        </w:rPr>
      </w:pPr>
      <w:r w:rsidRPr="00CC4478">
        <w:rPr>
          <w:b w:val="0"/>
        </w:rPr>
        <w:t>4. společenská smlouva, zakladatelská listina nebo stanovy.</w:t>
      </w:r>
    </w:p>
    <w:p w14:paraId="1A6C775B" w14:textId="2A99BCA6" w:rsidR="002A0E65" w:rsidRPr="0006188D" w:rsidRDefault="002A0E65" w:rsidP="0006188D">
      <w:pPr>
        <w:pStyle w:val="02-ODST-2"/>
        <w:rPr>
          <w:b w:val="0"/>
        </w:rPr>
      </w:pPr>
      <w:r w:rsidRPr="0006188D">
        <w:rPr>
          <w:b w:val="0"/>
        </w:rPr>
        <w:t xml:space="preserve">Zadavatel upozorňuje účastníky, že dle </w:t>
      </w:r>
      <w:proofErr w:type="spellStart"/>
      <w:r w:rsidRPr="0006188D">
        <w:rPr>
          <w:b w:val="0"/>
        </w:rPr>
        <w:t>ust</w:t>
      </w:r>
      <w:proofErr w:type="spellEnd"/>
      <w:r w:rsidRPr="0006188D">
        <w:rPr>
          <w:b w:val="0"/>
        </w:rPr>
        <w:t xml:space="preserve">. § 48 odst. 9 zákona zadavatel u vybraného dodavatele ověří naplnění důvodu pro vyloučení dle </w:t>
      </w:r>
      <w:proofErr w:type="spellStart"/>
      <w:r w:rsidRPr="0006188D">
        <w:rPr>
          <w:b w:val="0"/>
        </w:rPr>
        <w:t>ust</w:t>
      </w:r>
      <w:proofErr w:type="spellEnd"/>
      <w:r w:rsidRPr="0006188D">
        <w:rPr>
          <w:b w:val="0"/>
        </w:rPr>
        <w: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p>
    <w:p w14:paraId="4E2BAEC1" w14:textId="77777777" w:rsidR="002A0E65" w:rsidRPr="0006188D" w:rsidRDefault="002A0E65" w:rsidP="0006188D">
      <w:pPr>
        <w:pStyle w:val="02-ODST-2"/>
        <w:rPr>
          <w:b w:val="0"/>
        </w:rPr>
      </w:pPr>
      <w:r w:rsidRPr="0006188D">
        <w:rPr>
          <w:b w:val="0"/>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w:t>
      </w:r>
      <w:r w:rsidRPr="0006188D">
        <w:rPr>
          <w:b w:val="0"/>
        </w:rPr>
        <w:lastRenderedPageBreak/>
        <w:t xml:space="preserve">10% základního kapitálu účastníka zadávacího řízení s uvedením zdroje, z něhož údaje o velikosti podílů akcionářů vychází. </w:t>
      </w:r>
    </w:p>
    <w:p w14:paraId="7CDC1400" w14:textId="46220F8B" w:rsidR="002A0E65" w:rsidRPr="00C47B5A" w:rsidRDefault="002A0E65" w:rsidP="00C47B5A">
      <w:pPr>
        <w:pStyle w:val="02-ODST-2"/>
        <w:rPr>
          <w:b w:val="0"/>
        </w:rPr>
      </w:pPr>
      <w:r w:rsidRPr="00C47B5A">
        <w:rPr>
          <w:b w:val="0"/>
        </w:rPr>
        <w:t>Výše uvedené neplatí pro vybraného dodavatele, který je akci</w:t>
      </w:r>
      <w:r w:rsidR="008316D4" w:rsidRPr="00C47B5A">
        <w:rPr>
          <w:b w:val="0"/>
        </w:rPr>
        <w:t>ovou společností, jejíž akcie v </w:t>
      </w:r>
      <w:r w:rsidRPr="00C47B5A">
        <w:rPr>
          <w:b w:val="0"/>
        </w:rPr>
        <w:t>souhrnné jmenovité hodnotě 100 % základního kapitálu jsou ve vlastnictví státu, obce nebo kraje.</w:t>
      </w:r>
    </w:p>
    <w:p w14:paraId="1194CAC7" w14:textId="77777777" w:rsidR="00C47B5A" w:rsidRDefault="00C47B5A" w:rsidP="00C47B5A">
      <w:pPr>
        <w:pStyle w:val="01-L"/>
      </w:pPr>
      <w:r>
        <w:t>Střet zájmů</w:t>
      </w:r>
    </w:p>
    <w:p w14:paraId="1433DD6E" w14:textId="77777777" w:rsidR="00C47B5A" w:rsidRPr="00012647" w:rsidRDefault="00C47B5A" w:rsidP="00C47B5A">
      <w:pPr>
        <w:pStyle w:val="02-ODST-2"/>
        <w:rPr>
          <w:b w:val="0"/>
        </w:rPr>
      </w:pPr>
      <w:r w:rsidRPr="00012647">
        <w:rPr>
          <w:b w:val="0"/>
        </w:rPr>
        <w:t>Zadavatel</w:t>
      </w:r>
      <w:r>
        <w:rPr>
          <w:b w:val="0"/>
        </w:rPr>
        <w:t xml:space="preserve"> v </w:t>
      </w:r>
      <w:r w:rsidRPr="00012647">
        <w:rPr>
          <w:b w:val="0"/>
        </w:rPr>
        <w:t>souladu s </w:t>
      </w:r>
      <w:proofErr w:type="spellStart"/>
      <w:r w:rsidRPr="00012647">
        <w:rPr>
          <w:b w:val="0"/>
        </w:rPr>
        <w:t>ust</w:t>
      </w:r>
      <w:proofErr w:type="spellEnd"/>
      <w:r w:rsidRPr="00012647">
        <w:rPr>
          <w:b w:val="0"/>
        </w:rPr>
        <w:t>. § 4b zákona č. 159/2006 Sb., o střetu zájmů, ve znění účinném ke dni [DD. měsíc rok] (dále jen „</w:t>
      </w:r>
      <w:r w:rsidRPr="00012647">
        <w:rPr>
          <w:b w:val="0"/>
          <w:u w:val="single"/>
        </w:rPr>
        <w:t>ZSZ</w:t>
      </w:r>
      <w:r w:rsidRPr="00012647">
        <w:rPr>
          <w:b w:val="0"/>
        </w:rPr>
        <w:t xml:space="preserve">“), a </w:t>
      </w:r>
      <w:proofErr w:type="spellStart"/>
      <w:r w:rsidRPr="00012647">
        <w:rPr>
          <w:b w:val="0"/>
        </w:rPr>
        <w:t>ust</w:t>
      </w:r>
      <w:proofErr w:type="spellEnd"/>
      <w:r w:rsidRPr="00012647">
        <w:rPr>
          <w:b w:val="0"/>
        </w:rPr>
        <w:t>. § 37 zákona, požaduje, aby účastník, který je obchodní společností, prokázal, že veřejný funkcionář uvedený</w:t>
      </w:r>
      <w:r>
        <w:rPr>
          <w:b w:val="0"/>
        </w:rPr>
        <w:t xml:space="preserve"> v </w:t>
      </w:r>
      <w:proofErr w:type="spellStart"/>
      <w:r w:rsidRPr="00012647">
        <w:rPr>
          <w:b w:val="0"/>
        </w:rPr>
        <w:t>ust</w:t>
      </w:r>
      <w:proofErr w:type="spellEnd"/>
      <w:r w:rsidRPr="00012647">
        <w:rPr>
          <w:b w:val="0"/>
        </w:rPr>
        <w:t>. § 2 odst. 1 písm. c) ZSZ nebo jím ovládaná osoba nevlastní podíl představující alespoň 25 % účasti společníka</w:t>
      </w:r>
      <w:r>
        <w:rPr>
          <w:b w:val="0"/>
        </w:rPr>
        <w:t xml:space="preserve"> v </w:t>
      </w:r>
      <w:r w:rsidRPr="00012647">
        <w:rPr>
          <w:b w:val="0"/>
        </w:rPr>
        <w:t xml:space="preserve">obchodní společnosti, která je účastníkem zadávacího řízení nebo poddodavatelem, prostřednictvím kterého tento účastník prokazuje kvalifikaci. </w:t>
      </w:r>
    </w:p>
    <w:p w14:paraId="24C29416" w14:textId="4160B09C" w:rsidR="00C47B5A" w:rsidRPr="00012647" w:rsidRDefault="00C47B5A" w:rsidP="00C47B5A">
      <w:pPr>
        <w:pStyle w:val="02-ODST-2"/>
        <w:rPr>
          <w:b w:val="0"/>
        </w:rPr>
      </w:pPr>
      <w:r w:rsidRPr="00012647">
        <w:rPr>
          <w:b w:val="0"/>
        </w:rPr>
        <w:t>Tuto zadávací podmínku účastník zadávacího řízení prokáže čestným prohlášením, jehož vzor je přílohou č. </w:t>
      </w:r>
      <w:r>
        <w:rPr>
          <w:b w:val="0"/>
        </w:rPr>
        <w:t>5 zadávací dokumentace</w:t>
      </w:r>
      <w:r w:rsidRPr="00012647">
        <w:rPr>
          <w:b w:val="0"/>
        </w:rPr>
        <w:t>.</w:t>
      </w:r>
    </w:p>
    <w:p w14:paraId="57B7E2A3" w14:textId="77777777" w:rsidR="00C47B5A" w:rsidRPr="00012647" w:rsidRDefault="00C47B5A" w:rsidP="00C47B5A">
      <w:pPr>
        <w:pStyle w:val="02-ODST-2"/>
        <w:rPr>
          <w:b w:val="0"/>
        </w:rPr>
      </w:pPr>
      <w:r w:rsidRPr="00012647">
        <w:rPr>
          <w:b w:val="0"/>
        </w:rPr>
        <w:t>Pro zamezení jakýmkoliv pochybnostem Zadavatel uvádí, že výše uvedenou zadávací podmínku je účastník povinen splňovat po celou dobu zadávacího řízení</w:t>
      </w:r>
    </w:p>
    <w:p w14:paraId="54EDA0F6" w14:textId="601F3853" w:rsidR="00CB70FB" w:rsidRDefault="0028282B" w:rsidP="0027470D">
      <w:pPr>
        <w:pStyle w:val="01-L"/>
      </w:pPr>
      <w:r>
        <w:t xml:space="preserve">Zadávací </w:t>
      </w:r>
      <w:r w:rsidR="00CB70FB">
        <w:t>řízení</w:t>
      </w:r>
    </w:p>
    <w:p w14:paraId="5B00DDED" w14:textId="77777777" w:rsidR="00CB70FB" w:rsidRPr="00EA7046" w:rsidRDefault="00CB70FB" w:rsidP="00CE6ECB">
      <w:pPr>
        <w:pStyle w:val="02-ODST-2"/>
      </w:pPr>
      <w:r w:rsidRPr="00EA7046">
        <w:t xml:space="preserve">Zahájení </w:t>
      </w:r>
      <w:r w:rsidR="0028282B">
        <w:t>zadávacího</w:t>
      </w:r>
      <w:r w:rsidR="00803F9E" w:rsidRPr="00EA7046">
        <w:t xml:space="preserve"> </w:t>
      </w:r>
      <w:r w:rsidRPr="00EA7046">
        <w:t>řízení</w:t>
      </w:r>
    </w:p>
    <w:p w14:paraId="0684E181" w14:textId="70DECB1B" w:rsidR="00BA0AED" w:rsidRPr="00BA0AED" w:rsidRDefault="00BA0AED" w:rsidP="00EB51EE">
      <w:pPr>
        <w:pStyle w:val="02-ODST-2"/>
        <w:numPr>
          <w:ilvl w:val="0"/>
          <w:numId w:val="0"/>
        </w:numPr>
        <w:ind w:left="567"/>
        <w:rPr>
          <w:b w:val="0"/>
        </w:rPr>
      </w:pPr>
      <w:r w:rsidRPr="00CC4478">
        <w:rPr>
          <w:rFonts w:cs="Arial"/>
          <w:b w:val="0"/>
          <w:color w:val="000000"/>
        </w:rPr>
        <w:t>Zadavatel zahajuje otevřené řízení odesláním oznámení o zahájení zadávacího řízení k uveřejnění způsobem podle § 212</w:t>
      </w:r>
      <w:r>
        <w:rPr>
          <w:rFonts w:cs="Arial"/>
          <w:b w:val="0"/>
          <w:color w:val="000000"/>
        </w:rPr>
        <w:t xml:space="preserve"> zákona</w:t>
      </w:r>
      <w:r w:rsidRPr="00CC4478">
        <w:rPr>
          <w:rFonts w:cs="Arial"/>
          <w:b w:val="0"/>
          <w:color w:val="000000"/>
        </w:rPr>
        <w:t>, kterým vyzývá neomezený počet dodavatelů k podání nabídky.</w:t>
      </w:r>
    </w:p>
    <w:p w14:paraId="2355D7A3" w14:textId="77777777" w:rsidR="007F2635" w:rsidRDefault="007F2635" w:rsidP="00CB70FB"/>
    <w:p w14:paraId="7475EE5C" w14:textId="77777777" w:rsidR="00A90659" w:rsidRPr="00A71316" w:rsidRDefault="00A90659" w:rsidP="00A90659">
      <w:pPr>
        <w:pStyle w:val="02-ODST-2"/>
        <w:keepNext/>
        <w:tabs>
          <w:tab w:val="left" w:pos="567"/>
        </w:tabs>
        <w:rPr>
          <w:b w:val="0"/>
        </w:rPr>
      </w:pPr>
      <w:r w:rsidRPr="00CC133C">
        <w:t>Místo a lhůta k podání nabídek</w:t>
      </w:r>
    </w:p>
    <w:p w14:paraId="5A0E285A" w14:textId="7619D642" w:rsidR="002A0E65" w:rsidRPr="008316D4" w:rsidRDefault="002A0E65" w:rsidP="002A0E65">
      <w:pPr>
        <w:pStyle w:val="02-ODST-2"/>
        <w:tabs>
          <w:tab w:val="left" w:pos="567"/>
        </w:tabs>
        <w:rPr>
          <w:rFonts w:cs="Arial"/>
          <w:b w:val="0"/>
        </w:rPr>
      </w:pPr>
      <w:r w:rsidRPr="008316D4">
        <w:rPr>
          <w:rFonts w:cs="Arial"/>
          <w:b w:val="0"/>
        </w:rPr>
        <w:t>Nabídka musí být podána v souladu s § 103 odst. 1 písm. c) zákona pouze v elektronické podobě prostřednictvím elektronického nástroje EZAK na internetových stránkách společnost</w:t>
      </w:r>
      <w:r w:rsidR="008316D4">
        <w:rPr>
          <w:rFonts w:cs="Arial"/>
          <w:b w:val="0"/>
        </w:rPr>
        <w:t>i</w:t>
      </w:r>
      <w:r w:rsidRPr="008316D4">
        <w:rPr>
          <w:rFonts w:cs="Arial"/>
          <w:b w:val="0"/>
        </w:rPr>
        <w:t>: https://zakazky.ceproas.cz/</w:t>
      </w:r>
    </w:p>
    <w:p w14:paraId="6C2EDC36" w14:textId="06238F05" w:rsidR="002A0E65" w:rsidRPr="008316D4" w:rsidRDefault="002A0E65" w:rsidP="002A0E65">
      <w:pPr>
        <w:pStyle w:val="02-ODST-2"/>
        <w:tabs>
          <w:tab w:val="left" w:pos="567"/>
        </w:tabs>
        <w:rPr>
          <w:rFonts w:cs="Arial"/>
          <w:b w:val="0"/>
          <w:u w:val="single"/>
        </w:rPr>
      </w:pPr>
      <w:r w:rsidRPr="008316D4">
        <w:rPr>
          <w:rFonts w:cs="Arial"/>
          <w:b w:val="0"/>
          <w:u w:val="single"/>
        </w:rPr>
        <w:t>Termín pro podání nabídek je uveden na profilu zadavatele.</w:t>
      </w:r>
    </w:p>
    <w:p w14:paraId="7FE20F77" w14:textId="77777777" w:rsidR="00A90659" w:rsidRPr="00C07259" w:rsidRDefault="00A90659" w:rsidP="00A90659">
      <w:pPr>
        <w:pStyle w:val="02-ODST-2"/>
        <w:tabs>
          <w:tab w:val="left" w:pos="567"/>
        </w:tabs>
        <w:rPr>
          <w:b w:val="0"/>
        </w:rPr>
      </w:pPr>
      <w:r w:rsidRPr="00C07259">
        <w:t>Místo a čas otevírání obálek s nabídkami</w:t>
      </w:r>
    </w:p>
    <w:p w14:paraId="203998D1" w14:textId="60033564" w:rsidR="002A0E65" w:rsidRPr="008316D4" w:rsidRDefault="002A0E65" w:rsidP="00A07AA9">
      <w:pPr>
        <w:pStyle w:val="02-ODST-2"/>
        <w:numPr>
          <w:ilvl w:val="0"/>
          <w:numId w:val="0"/>
        </w:numPr>
        <w:tabs>
          <w:tab w:val="left" w:pos="567"/>
        </w:tabs>
        <w:ind w:left="567"/>
        <w:rPr>
          <w:rFonts w:cs="Arial"/>
          <w:b w:val="0"/>
        </w:rPr>
      </w:pPr>
      <w:r w:rsidRPr="008316D4">
        <w:rPr>
          <w:rFonts w:cs="Arial"/>
          <w:b w:val="0"/>
        </w:rPr>
        <w:t>Otevíráním nabídek v elektronické podobě se rozumí zpřístupnění jejího obsahu zadavateli. Nabídky v elektronické podobě otevírá zadavatel po uplynutí lhůty</w:t>
      </w:r>
      <w:r w:rsidR="008316D4">
        <w:rPr>
          <w:rFonts w:cs="Arial"/>
          <w:b w:val="0"/>
        </w:rPr>
        <w:t xml:space="preserve"> pro podání nabídek v souladu s </w:t>
      </w:r>
      <w:r w:rsidRPr="008316D4">
        <w:rPr>
          <w:rFonts w:cs="Arial"/>
          <w:b w:val="0"/>
        </w:rPr>
        <w:t>§ 109.</w:t>
      </w:r>
    </w:p>
    <w:p w14:paraId="5CA85EBE" w14:textId="77777777" w:rsidR="002A0E65" w:rsidRDefault="002A0E65" w:rsidP="002A0E65">
      <w:pPr>
        <w:pStyle w:val="02-ODST-2"/>
        <w:tabs>
          <w:tab w:val="left" w:pos="567"/>
        </w:tabs>
        <w:rPr>
          <w:rFonts w:cs="Arial"/>
          <w:b w:val="0"/>
        </w:rPr>
      </w:pPr>
      <w:r w:rsidRPr="008316D4">
        <w:rPr>
          <w:rFonts w:cs="Arial"/>
          <w:b w:val="0"/>
        </w:rPr>
        <w:t>Při otevírání obálek bude provedena kontrola nabídek, zda nabídky byly doručeny ve stanovené lhůtě a v souladu s § 109 odst. 2 zákona.</w:t>
      </w:r>
    </w:p>
    <w:p w14:paraId="14B03D82" w14:textId="77777777" w:rsidR="00311666" w:rsidRPr="00311666" w:rsidRDefault="00311666" w:rsidP="00311666"/>
    <w:p w14:paraId="015775D8" w14:textId="77777777" w:rsidR="00CB70FB" w:rsidRDefault="00CB70FB" w:rsidP="00B67FA9">
      <w:pPr>
        <w:pStyle w:val="01-L"/>
      </w:pPr>
      <w:r>
        <w:t>Přílohy</w:t>
      </w:r>
      <w:r w:rsidR="00763D32">
        <w:t xml:space="preserve"> zadávací dokumentace</w:t>
      </w:r>
    </w:p>
    <w:p w14:paraId="135087A2" w14:textId="77777777" w:rsidR="00763D32" w:rsidRDefault="00763D32" w:rsidP="00CB70FB">
      <w:r>
        <w:t>Nedílnou součástí této zadávací dokumentace jsou její přílohy:</w:t>
      </w:r>
    </w:p>
    <w:p w14:paraId="1370131E" w14:textId="2E22CC49" w:rsidR="00EA7046" w:rsidRDefault="00CB70FB" w:rsidP="00BE0716">
      <w:pPr>
        <w:tabs>
          <w:tab w:val="left" w:pos="1418"/>
        </w:tabs>
        <w:spacing w:before="0"/>
      </w:pPr>
      <w:r>
        <w:t>Příloha č. 1</w:t>
      </w:r>
      <w:r w:rsidR="00BE0716">
        <w:tab/>
      </w:r>
      <w:r w:rsidR="00DB2021">
        <w:t xml:space="preserve">Návrh </w:t>
      </w:r>
      <w:r w:rsidR="005B706D">
        <w:t>smlouvy</w:t>
      </w:r>
    </w:p>
    <w:p w14:paraId="4D9A2CE4" w14:textId="5A76BA0D" w:rsidR="00CB70FB" w:rsidRDefault="00CB70FB" w:rsidP="00BE0716">
      <w:pPr>
        <w:tabs>
          <w:tab w:val="left" w:pos="1418"/>
        </w:tabs>
        <w:spacing w:before="0"/>
      </w:pPr>
      <w:r>
        <w:t xml:space="preserve">Příloha </w:t>
      </w:r>
      <w:proofErr w:type="gramStart"/>
      <w:r>
        <w:t>č. 2</w:t>
      </w:r>
      <w:r w:rsidR="00BE0716">
        <w:tab/>
      </w:r>
      <w:r>
        <w:t>Krycí</w:t>
      </w:r>
      <w:proofErr w:type="gramEnd"/>
      <w:r>
        <w:t xml:space="preserve"> list nabídky</w:t>
      </w:r>
    </w:p>
    <w:p w14:paraId="2EB917DC" w14:textId="26CBFBEE" w:rsidR="00D1138C" w:rsidRDefault="00D1138C" w:rsidP="00BE0716">
      <w:pPr>
        <w:tabs>
          <w:tab w:val="left" w:pos="1418"/>
        </w:tabs>
        <w:spacing w:before="0"/>
      </w:pPr>
      <w:r>
        <w:t xml:space="preserve">Příloha </w:t>
      </w:r>
      <w:proofErr w:type="gramStart"/>
      <w:r>
        <w:t xml:space="preserve">č. </w:t>
      </w:r>
      <w:r w:rsidR="00DA3D07">
        <w:t>3</w:t>
      </w:r>
      <w:r w:rsidR="00BE0716">
        <w:tab/>
      </w:r>
      <w:r w:rsidR="00E75C46">
        <w:t>Tabulka</w:t>
      </w:r>
      <w:proofErr w:type="gramEnd"/>
      <w:r w:rsidR="00E75C46">
        <w:t xml:space="preserve"> č. 1_nabídková cena</w:t>
      </w:r>
    </w:p>
    <w:p w14:paraId="434BC73B" w14:textId="407527BE" w:rsidR="00CE2BE7" w:rsidRDefault="00CE2BE7" w:rsidP="00BE0716">
      <w:pPr>
        <w:tabs>
          <w:tab w:val="left" w:pos="1418"/>
        </w:tabs>
        <w:spacing w:before="0"/>
      </w:pPr>
      <w:r>
        <w:t xml:space="preserve">Příloha č. </w:t>
      </w:r>
      <w:r w:rsidR="00F572C5">
        <w:t>4</w:t>
      </w:r>
      <w:r w:rsidR="00BE0716">
        <w:tab/>
      </w:r>
      <w:r>
        <w:t xml:space="preserve">Seznam významných </w:t>
      </w:r>
      <w:r w:rsidR="00727978">
        <w:t>dodávek</w:t>
      </w:r>
    </w:p>
    <w:p w14:paraId="65D630B9" w14:textId="7BA5E5B5" w:rsidR="00C47B5A" w:rsidRDefault="00C47B5A" w:rsidP="00BE0716">
      <w:pPr>
        <w:tabs>
          <w:tab w:val="left" w:pos="1418"/>
        </w:tabs>
        <w:spacing w:before="0"/>
      </w:pPr>
      <w:r>
        <w:t>Příloha č. 5</w:t>
      </w:r>
      <w:r>
        <w:tab/>
        <w:t>Vzor čestného prohlášení – střet zájmů</w:t>
      </w:r>
    </w:p>
    <w:p w14:paraId="4D2702A4" w14:textId="77777777" w:rsidR="0099144A" w:rsidRDefault="0099144A" w:rsidP="00CB70FB"/>
    <w:p w14:paraId="762436A2" w14:textId="77777777" w:rsidR="008316D4" w:rsidRDefault="008316D4" w:rsidP="00CB70FB">
      <w:pPr>
        <w:rPr>
          <w:b/>
          <w:i/>
        </w:rPr>
      </w:pPr>
    </w:p>
    <w:p w14:paraId="6650E7F9" w14:textId="77777777" w:rsidR="008316D4" w:rsidRDefault="008316D4" w:rsidP="00CB70FB">
      <w:pPr>
        <w:rPr>
          <w:b/>
          <w:i/>
        </w:rPr>
      </w:pPr>
    </w:p>
    <w:p w14:paraId="48E036DD" w14:textId="77777777" w:rsidR="008316D4" w:rsidRDefault="008316D4" w:rsidP="00CB70FB">
      <w:pPr>
        <w:rPr>
          <w:b/>
          <w:i/>
        </w:rPr>
      </w:pPr>
    </w:p>
    <w:p w14:paraId="599882AD" w14:textId="5060A06F" w:rsidR="001116C7" w:rsidRDefault="009C3D6F" w:rsidP="009C3D6F">
      <w:pPr>
        <w:tabs>
          <w:tab w:val="left" w:pos="4536"/>
        </w:tabs>
      </w:pPr>
      <w:r>
        <w:t>………………………………</w:t>
      </w:r>
      <w:r>
        <w:tab/>
        <w:t>………………………………</w:t>
      </w:r>
    </w:p>
    <w:p w14:paraId="0FCBF4A4" w14:textId="7802229C" w:rsidR="00CB70FB" w:rsidRDefault="00DA3D07" w:rsidP="00CB70FB">
      <w:r>
        <w:t xml:space="preserve">Mgr. Jan Duspěva        </w:t>
      </w:r>
      <w:r w:rsidR="00CB70FB">
        <w:t xml:space="preserve">                                             Ing. </w:t>
      </w:r>
      <w:r w:rsidR="001116C7">
        <w:t>František Todt</w:t>
      </w:r>
    </w:p>
    <w:p w14:paraId="0872925A" w14:textId="2B69EE4E" w:rsidR="004F5000" w:rsidRDefault="00CB70FB" w:rsidP="001116C7">
      <w:pPr>
        <w:spacing w:before="0"/>
      </w:pPr>
      <w:r>
        <w:t xml:space="preserve">předseda </w:t>
      </w:r>
      <w:proofErr w:type="gramStart"/>
      <w:r>
        <w:t xml:space="preserve">představenstva                                          </w:t>
      </w:r>
      <w:r w:rsidR="001116C7">
        <w:t>člen</w:t>
      </w:r>
      <w:proofErr w:type="gramEnd"/>
      <w:r>
        <w:t xml:space="preserve"> představenstva</w:t>
      </w:r>
    </w:p>
    <w:sectPr w:rsidR="004F5000" w:rsidSect="00B11F1E">
      <w:headerReference w:type="default" r:id="rId15"/>
      <w:footerReference w:type="default" r:id="rId16"/>
      <w:pgSz w:w="11906" w:h="16838"/>
      <w:pgMar w:top="1417" w:right="1133" w:bottom="1702" w:left="1417" w:header="708" w:footer="12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1A9A56" w16cid:durableId="21C15057"/>
  <w16cid:commentId w16cid:paraId="332A10FE" w16cid:durableId="21C150B9"/>
  <w16cid:commentId w16cid:paraId="7CB30A56" w16cid:durableId="21C15058"/>
  <w16cid:commentId w16cid:paraId="3B6A29D4" w16cid:durableId="21C15059"/>
  <w16cid:commentId w16cid:paraId="2DAEED43" w16cid:durableId="21C15109"/>
  <w16cid:commentId w16cid:paraId="3F054FCD" w16cid:durableId="21C1505A"/>
  <w16cid:commentId w16cid:paraId="590863C0" w16cid:durableId="21C1512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E256C" w14:textId="77777777" w:rsidR="0071665F" w:rsidRDefault="0071665F">
      <w:r>
        <w:separator/>
      </w:r>
    </w:p>
    <w:p w14:paraId="73CE8396" w14:textId="77777777" w:rsidR="0071665F" w:rsidRDefault="0071665F"/>
  </w:endnote>
  <w:endnote w:type="continuationSeparator" w:id="0">
    <w:p w14:paraId="5B2DF4FB" w14:textId="77777777" w:rsidR="0071665F" w:rsidRDefault="0071665F">
      <w:r>
        <w:continuationSeparator/>
      </w:r>
    </w:p>
    <w:p w14:paraId="0D1C1F99" w14:textId="77777777" w:rsidR="0071665F" w:rsidRDefault="00716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F1C99" w14:textId="77777777" w:rsidR="007C6EF7" w:rsidRDefault="007C6EF7">
    <w:pPr>
      <w:pStyle w:val="Zpat"/>
    </w:pPr>
    <w:r>
      <w:rPr>
        <w:noProof/>
        <w:sz w:val="20"/>
      </w:rPr>
      <mc:AlternateContent>
        <mc:Choice Requires="wps">
          <w:drawing>
            <wp:anchor distT="4294967295" distB="4294967295" distL="114300" distR="114300" simplePos="0" relativeHeight="251657728" behindDoc="0" locked="0" layoutInCell="1" allowOverlap="1" wp14:anchorId="576A4BFE" wp14:editId="23F23853">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305470"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14:paraId="47A8E902" w14:textId="2B360942" w:rsidR="007C6EF7" w:rsidRDefault="007C6EF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07A6D">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07A6D">
      <w:rPr>
        <w:rStyle w:val="slostrnky"/>
        <w:noProof/>
      </w:rPr>
      <w:t>16</w:t>
    </w:r>
    <w:r>
      <w:rPr>
        <w:rStyle w:val="slostrnky"/>
      </w:rPr>
      <w:fldChar w:fldCharType="end"/>
    </w:r>
  </w:p>
  <w:p w14:paraId="35FFB9E2" w14:textId="77777777" w:rsidR="007C6EF7" w:rsidRDefault="007C6EF7">
    <w:pPr>
      <w:pStyle w:val="Zpat"/>
    </w:pPr>
  </w:p>
  <w:p w14:paraId="2E8AE9DF" w14:textId="77777777" w:rsidR="007C6EF7" w:rsidRDefault="007C6E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42A69" w14:textId="77777777" w:rsidR="0071665F" w:rsidRDefault="0071665F">
      <w:r>
        <w:separator/>
      </w:r>
    </w:p>
    <w:p w14:paraId="2F4BCA46" w14:textId="77777777" w:rsidR="0071665F" w:rsidRDefault="0071665F"/>
  </w:footnote>
  <w:footnote w:type="continuationSeparator" w:id="0">
    <w:p w14:paraId="33847BBE" w14:textId="77777777" w:rsidR="0071665F" w:rsidRDefault="0071665F">
      <w:r>
        <w:continuationSeparator/>
      </w:r>
    </w:p>
    <w:p w14:paraId="7C8BFE6A" w14:textId="77777777" w:rsidR="0071665F" w:rsidRDefault="0071665F"/>
  </w:footnote>
  <w:footnote w:id="1">
    <w:p w14:paraId="32E2D16E" w14:textId="08FA4AB2" w:rsidR="00307A6D" w:rsidRDefault="00307A6D">
      <w:pPr>
        <w:pStyle w:val="Textpoznpodarou"/>
      </w:pPr>
      <w:r>
        <w:rPr>
          <w:rStyle w:val="Znakapoznpodarou"/>
        </w:rPr>
        <w:footnoteRef/>
      </w:r>
      <w:r>
        <w:t xml:space="preserve"> </w:t>
      </w:r>
      <w:r w:rsidRPr="00307A6D">
        <w:rPr>
          <w:color w:val="E36C0A" w:themeColor="accent6" w:themeShade="BF"/>
          <w:u w:val="single"/>
        </w:rPr>
        <w:t>Zadavatel se rozhodl změnit tento parametr v souladu s § 79 odst. 2 písm. b) zákona pro zajištění přiměřené úrovně hospodářské soutěže.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07B52" w14:textId="47BEA1AD" w:rsidR="007C6EF7" w:rsidRDefault="007C6EF7" w:rsidP="00DC50C2">
    <w:pPr>
      <w:pStyle w:val="Zhlav"/>
      <w:spacing w:before="0"/>
    </w:pPr>
    <w:r w:rsidRPr="00DC50C2">
      <w:t>ČEPRO, a.s.</w:t>
    </w:r>
    <w:r w:rsidRPr="00DC50C2">
      <w:tab/>
      <w:t xml:space="preserve">Zadávací dokumentace č. </w:t>
    </w:r>
    <w:r>
      <w:t>217</w:t>
    </w:r>
    <w:r w:rsidRPr="00DC50C2">
      <w:t>/</w:t>
    </w:r>
    <w:r>
      <w:t>20</w:t>
    </w:r>
    <w:r w:rsidRPr="00DC50C2">
      <w:t>/OCN</w:t>
    </w:r>
    <w:r w:rsidRPr="00DC50C2">
      <w:tab/>
    </w:r>
  </w:p>
  <w:p w14:paraId="4C57B388" w14:textId="667EE84E" w:rsidR="007C6EF7" w:rsidRPr="00DC50C2" w:rsidRDefault="007C6EF7" w:rsidP="00DC50C2">
    <w:pPr>
      <w:pStyle w:val="Zhlav"/>
      <w:pBdr>
        <w:bottom w:val="single" w:sz="4" w:space="1" w:color="auto"/>
      </w:pBdr>
      <w:spacing w:before="0"/>
    </w:pPr>
    <w:r>
      <w:tab/>
      <w:t>Nákup pěnidla</w:t>
    </w:r>
  </w:p>
  <w:p w14:paraId="5B8F51D4" w14:textId="77777777" w:rsidR="007C6EF7" w:rsidRDefault="007C6E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95C4A48"/>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6C723E1"/>
    <w:multiLevelType w:val="hybridMultilevel"/>
    <w:tmpl w:val="F716950C"/>
    <w:lvl w:ilvl="0" w:tplc="94C0F452">
      <w:start w:val="1"/>
      <w:numFmt w:val="lowerLetter"/>
      <w:lvlText w:val="%1)"/>
      <w:lvlJc w:val="left"/>
      <w:pPr>
        <w:ind w:left="720" w:hanging="360"/>
      </w:pPr>
      <w:rPr>
        <w:rFonts w:ascii="Arial" w:hAnsi="Arial" w:cs="Arial" w:hint="default"/>
        <w:b w:val="0"/>
        <w:i w:val="0"/>
        <w:caps w:val="0"/>
        <w:strike w:val="0"/>
        <w:dstrike w:val="0"/>
        <w:outline w:val="0"/>
        <w:shadow w:val="0"/>
        <w:emboss w:val="0"/>
        <w:imprint w:val="0"/>
        <w:vanish w:val="0"/>
        <w:color w:val="E36C0A" w:themeColor="accent6" w:themeShade="BF"/>
        <w:sz w:val="20"/>
        <w:szCs w:val="20"/>
        <w:vertAlign w:val="baseline"/>
      </w:rPr>
    </w:lvl>
    <w:lvl w:ilvl="1" w:tplc="DCC2803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7197CB3"/>
    <w:multiLevelType w:val="hybridMultilevel"/>
    <w:tmpl w:val="52B8BEBC"/>
    <w:lvl w:ilvl="0" w:tplc="0E66C3FC">
      <w:numFmt w:val="bullet"/>
      <w:lvlText w:val=""/>
      <w:lvlJc w:val="left"/>
      <w:pPr>
        <w:ind w:left="927" w:hanging="360"/>
      </w:pPr>
      <w:rPr>
        <w:rFonts w:ascii="Symbol" w:eastAsia="Times New Roman" w:hAnsi="Symbol" w:cs="Times New Roman" w:hint="default"/>
        <w:i w:val="0"/>
        <w:color w:val="auto"/>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nsid w:val="0A494F0A"/>
    <w:multiLevelType w:val="hybridMultilevel"/>
    <w:tmpl w:val="573646E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1A04C2B"/>
    <w:multiLevelType w:val="hybridMultilevel"/>
    <w:tmpl w:val="B32E7396"/>
    <w:lvl w:ilvl="0" w:tplc="DCC28030">
      <w:start w:val="1"/>
      <w:numFmt w:val="bullet"/>
      <w:lvlText w:val=""/>
      <w:lvlJc w:val="left"/>
      <w:pPr>
        <w:ind w:left="928" w:hanging="360"/>
      </w:pPr>
      <w:rPr>
        <w:rFonts w:ascii="Symbol" w:hAnsi="Symbol" w:hint="default"/>
      </w:rPr>
    </w:lvl>
    <w:lvl w:ilvl="1" w:tplc="04050003">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nsid w:val="175F43AA"/>
    <w:multiLevelType w:val="hybridMultilevel"/>
    <w:tmpl w:val="57C81CAE"/>
    <w:lvl w:ilvl="0" w:tplc="04050017">
      <w:start w:val="1"/>
      <w:numFmt w:val="lowerLetter"/>
      <w:lvlText w:val="%1)"/>
      <w:lvlJc w:val="left"/>
      <w:pPr>
        <w:ind w:left="1208" w:hanging="360"/>
      </w:pPr>
    </w:lvl>
    <w:lvl w:ilvl="1" w:tplc="04050019" w:tentative="1">
      <w:start w:val="1"/>
      <w:numFmt w:val="lowerLetter"/>
      <w:lvlText w:val="%2."/>
      <w:lvlJc w:val="left"/>
      <w:pPr>
        <w:ind w:left="1928" w:hanging="360"/>
      </w:p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6">
    <w:nsid w:val="19C556DA"/>
    <w:multiLevelType w:val="hybridMultilevel"/>
    <w:tmpl w:val="C55C1154"/>
    <w:lvl w:ilvl="0" w:tplc="E17CF0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130689A"/>
    <w:multiLevelType w:val="hybridMultilevel"/>
    <w:tmpl w:val="2F1CB84C"/>
    <w:lvl w:ilvl="0" w:tplc="04050017">
      <w:start w:val="7"/>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66C32BF"/>
    <w:multiLevelType w:val="hybridMultilevel"/>
    <w:tmpl w:val="1F9E6B1A"/>
    <w:lvl w:ilvl="0" w:tplc="B654369C">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284D416C"/>
    <w:multiLevelType w:val="hybridMultilevel"/>
    <w:tmpl w:val="573646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7F12B1"/>
    <w:multiLevelType w:val="hybridMultilevel"/>
    <w:tmpl w:val="AB56B2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01642F"/>
    <w:multiLevelType w:val="hybridMultilevel"/>
    <w:tmpl w:val="59300930"/>
    <w:lvl w:ilvl="0" w:tplc="E9D2E232">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5757955"/>
    <w:multiLevelType w:val="hybridMultilevel"/>
    <w:tmpl w:val="118A2C32"/>
    <w:lvl w:ilvl="0" w:tplc="B654369C">
      <w:start w:val="1"/>
      <w:numFmt w:val="lowerLetter"/>
      <w:lvlText w:val="%1)"/>
      <w:lvlJc w:val="left"/>
      <w:pPr>
        <w:ind w:left="1931" w:hanging="360"/>
      </w:pPr>
      <w:rPr>
        <w:rFonts w:hint="default"/>
        <w:color w:val="auto"/>
      </w:rPr>
    </w:lvl>
    <w:lvl w:ilvl="1" w:tplc="04050019" w:tentative="1">
      <w:start w:val="1"/>
      <w:numFmt w:val="lowerLetter"/>
      <w:lvlText w:val="%2."/>
      <w:lvlJc w:val="left"/>
      <w:pPr>
        <w:ind w:left="2651" w:hanging="360"/>
      </w:pPr>
    </w:lvl>
    <w:lvl w:ilvl="2" w:tplc="0405001B" w:tentative="1">
      <w:start w:val="1"/>
      <w:numFmt w:val="lowerRoman"/>
      <w:lvlText w:val="%3."/>
      <w:lvlJc w:val="right"/>
      <w:pPr>
        <w:ind w:left="3371" w:hanging="180"/>
      </w:pPr>
    </w:lvl>
    <w:lvl w:ilvl="3" w:tplc="0405000F" w:tentative="1">
      <w:start w:val="1"/>
      <w:numFmt w:val="decimal"/>
      <w:lvlText w:val="%4."/>
      <w:lvlJc w:val="left"/>
      <w:pPr>
        <w:ind w:left="4091" w:hanging="360"/>
      </w:pPr>
    </w:lvl>
    <w:lvl w:ilvl="4" w:tplc="04050019" w:tentative="1">
      <w:start w:val="1"/>
      <w:numFmt w:val="lowerLetter"/>
      <w:lvlText w:val="%5."/>
      <w:lvlJc w:val="left"/>
      <w:pPr>
        <w:ind w:left="4811" w:hanging="360"/>
      </w:pPr>
    </w:lvl>
    <w:lvl w:ilvl="5" w:tplc="0405001B" w:tentative="1">
      <w:start w:val="1"/>
      <w:numFmt w:val="lowerRoman"/>
      <w:lvlText w:val="%6."/>
      <w:lvlJc w:val="right"/>
      <w:pPr>
        <w:ind w:left="5531" w:hanging="180"/>
      </w:pPr>
    </w:lvl>
    <w:lvl w:ilvl="6" w:tplc="0405000F" w:tentative="1">
      <w:start w:val="1"/>
      <w:numFmt w:val="decimal"/>
      <w:lvlText w:val="%7."/>
      <w:lvlJc w:val="left"/>
      <w:pPr>
        <w:ind w:left="6251" w:hanging="360"/>
      </w:pPr>
    </w:lvl>
    <w:lvl w:ilvl="7" w:tplc="04050019" w:tentative="1">
      <w:start w:val="1"/>
      <w:numFmt w:val="lowerLetter"/>
      <w:lvlText w:val="%8."/>
      <w:lvlJc w:val="left"/>
      <w:pPr>
        <w:ind w:left="6971" w:hanging="360"/>
      </w:pPr>
    </w:lvl>
    <w:lvl w:ilvl="8" w:tplc="0405001B" w:tentative="1">
      <w:start w:val="1"/>
      <w:numFmt w:val="lowerRoman"/>
      <w:lvlText w:val="%9."/>
      <w:lvlJc w:val="right"/>
      <w:pPr>
        <w:ind w:left="7691" w:hanging="180"/>
      </w:pPr>
    </w:lvl>
  </w:abstractNum>
  <w:abstractNum w:abstractNumId="13">
    <w:nsid w:val="39FC2582"/>
    <w:multiLevelType w:val="hybridMultilevel"/>
    <w:tmpl w:val="56743A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4A23CD0"/>
    <w:multiLevelType w:val="hybridMultilevel"/>
    <w:tmpl w:val="4A5AF5B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nsid w:val="47A547B2"/>
    <w:multiLevelType w:val="hybridMultilevel"/>
    <w:tmpl w:val="AFFAAF1E"/>
    <w:lvl w:ilvl="0" w:tplc="04050017">
      <w:start w:val="1"/>
      <w:numFmt w:val="lowerLetter"/>
      <w:lvlText w:val="%1)"/>
      <w:lvlJc w:val="left"/>
      <w:pPr>
        <w:ind w:left="720" w:hanging="360"/>
      </w:pPr>
      <w:rPr>
        <w:rFonts w:hint="default"/>
      </w:rPr>
    </w:lvl>
    <w:lvl w:ilvl="1" w:tplc="7FA2F1B0">
      <w:numFmt w:val="bullet"/>
      <w:lvlText w:val="-"/>
      <w:lvlJc w:val="left"/>
      <w:pPr>
        <w:ind w:left="1440" w:hanging="360"/>
      </w:pPr>
      <w:rPr>
        <w:rFonts w:ascii="Franklin Gothic Book" w:eastAsia="Times New Roman" w:hAnsi="Franklin Gothic Book" w:cs="Arial"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9B6024A"/>
    <w:multiLevelType w:val="hybridMultilevel"/>
    <w:tmpl w:val="1C38DA6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4C4A6DA3"/>
    <w:multiLevelType w:val="hybridMultilevel"/>
    <w:tmpl w:val="B79EC24C"/>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0">
    <w:nsid w:val="512F3E40"/>
    <w:multiLevelType w:val="hybridMultilevel"/>
    <w:tmpl w:val="24264644"/>
    <w:lvl w:ilvl="0" w:tplc="388A6982">
      <w:start w:val="6"/>
      <w:numFmt w:val="bullet"/>
      <w:lvlText w:val="-"/>
      <w:lvlJc w:val="left"/>
      <w:pPr>
        <w:ind w:left="1363" w:hanging="360"/>
      </w:pPr>
      <w:rPr>
        <w:rFonts w:ascii="Arial" w:eastAsia="Times New Roman" w:hAnsi="Arial" w:cs="Arial" w:hint="default"/>
      </w:rPr>
    </w:lvl>
    <w:lvl w:ilvl="1" w:tplc="04050003" w:tentative="1">
      <w:start w:val="1"/>
      <w:numFmt w:val="bullet"/>
      <w:lvlText w:val="o"/>
      <w:lvlJc w:val="left"/>
      <w:pPr>
        <w:ind w:left="2083" w:hanging="360"/>
      </w:pPr>
      <w:rPr>
        <w:rFonts w:ascii="Courier New" w:hAnsi="Courier New" w:cs="Courier New" w:hint="default"/>
      </w:rPr>
    </w:lvl>
    <w:lvl w:ilvl="2" w:tplc="04050005" w:tentative="1">
      <w:start w:val="1"/>
      <w:numFmt w:val="bullet"/>
      <w:lvlText w:val=""/>
      <w:lvlJc w:val="left"/>
      <w:pPr>
        <w:ind w:left="2803" w:hanging="360"/>
      </w:pPr>
      <w:rPr>
        <w:rFonts w:ascii="Wingdings" w:hAnsi="Wingdings" w:hint="default"/>
      </w:rPr>
    </w:lvl>
    <w:lvl w:ilvl="3" w:tplc="04050001" w:tentative="1">
      <w:start w:val="1"/>
      <w:numFmt w:val="bullet"/>
      <w:lvlText w:val=""/>
      <w:lvlJc w:val="left"/>
      <w:pPr>
        <w:ind w:left="3523" w:hanging="360"/>
      </w:pPr>
      <w:rPr>
        <w:rFonts w:ascii="Symbol" w:hAnsi="Symbol" w:hint="default"/>
      </w:rPr>
    </w:lvl>
    <w:lvl w:ilvl="4" w:tplc="04050003" w:tentative="1">
      <w:start w:val="1"/>
      <w:numFmt w:val="bullet"/>
      <w:lvlText w:val="o"/>
      <w:lvlJc w:val="left"/>
      <w:pPr>
        <w:ind w:left="4243" w:hanging="360"/>
      </w:pPr>
      <w:rPr>
        <w:rFonts w:ascii="Courier New" w:hAnsi="Courier New" w:cs="Courier New" w:hint="default"/>
      </w:rPr>
    </w:lvl>
    <w:lvl w:ilvl="5" w:tplc="04050005" w:tentative="1">
      <w:start w:val="1"/>
      <w:numFmt w:val="bullet"/>
      <w:lvlText w:val=""/>
      <w:lvlJc w:val="left"/>
      <w:pPr>
        <w:ind w:left="4963" w:hanging="360"/>
      </w:pPr>
      <w:rPr>
        <w:rFonts w:ascii="Wingdings" w:hAnsi="Wingdings" w:hint="default"/>
      </w:rPr>
    </w:lvl>
    <w:lvl w:ilvl="6" w:tplc="04050001" w:tentative="1">
      <w:start w:val="1"/>
      <w:numFmt w:val="bullet"/>
      <w:lvlText w:val=""/>
      <w:lvlJc w:val="left"/>
      <w:pPr>
        <w:ind w:left="5683" w:hanging="360"/>
      </w:pPr>
      <w:rPr>
        <w:rFonts w:ascii="Symbol" w:hAnsi="Symbol" w:hint="default"/>
      </w:rPr>
    </w:lvl>
    <w:lvl w:ilvl="7" w:tplc="04050003" w:tentative="1">
      <w:start w:val="1"/>
      <w:numFmt w:val="bullet"/>
      <w:lvlText w:val="o"/>
      <w:lvlJc w:val="left"/>
      <w:pPr>
        <w:ind w:left="6403" w:hanging="360"/>
      </w:pPr>
      <w:rPr>
        <w:rFonts w:ascii="Courier New" w:hAnsi="Courier New" w:cs="Courier New" w:hint="default"/>
      </w:rPr>
    </w:lvl>
    <w:lvl w:ilvl="8" w:tplc="04050005" w:tentative="1">
      <w:start w:val="1"/>
      <w:numFmt w:val="bullet"/>
      <w:lvlText w:val=""/>
      <w:lvlJc w:val="left"/>
      <w:pPr>
        <w:ind w:left="7123" w:hanging="360"/>
      </w:pPr>
      <w:rPr>
        <w:rFonts w:ascii="Wingdings" w:hAnsi="Wingdings" w:hint="default"/>
      </w:rPr>
    </w:lvl>
  </w:abstractNum>
  <w:abstractNum w:abstractNumId="21">
    <w:nsid w:val="521075FB"/>
    <w:multiLevelType w:val="hybridMultilevel"/>
    <w:tmpl w:val="C3B6A3AE"/>
    <w:lvl w:ilvl="0" w:tplc="DDA6C7EC">
      <w:start w:val="1"/>
      <w:numFmt w:val="lowerLetter"/>
      <w:lvlText w:val="%1)"/>
      <w:lvlJc w:val="left"/>
      <w:pPr>
        <w:ind w:left="930" w:hanging="360"/>
      </w:pPr>
      <w:rPr>
        <w:rFonts w:hint="default"/>
        <w:b w:val="0"/>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2">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23">
    <w:nsid w:val="56B779F1"/>
    <w:multiLevelType w:val="hybridMultilevel"/>
    <w:tmpl w:val="37DE8DF4"/>
    <w:lvl w:ilvl="0" w:tplc="04050017">
      <w:start w:val="1"/>
      <w:numFmt w:val="lowerLetter"/>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4">
    <w:nsid w:val="58435317"/>
    <w:multiLevelType w:val="multilevel"/>
    <w:tmpl w:val="B4A249A0"/>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nsid w:val="5D2653A4"/>
    <w:multiLevelType w:val="hybridMultilevel"/>
    <w:tmpl w:val="B81A428E"/>
    <w:lvl w:ilvl="0" w:tplc="04050017">
      <w:start w:val="1"/>
      <w:numFmt w:val="lowerLetter"/>
      <w:lvlText w:val="%1)"/>
      <w:lvlJc w:val="left"/>
      <w:pPr>
        <w:ind w:left="1287" w:hanging="360"/>
      </w:pPr>
    </w:lvl>
    <w:lvl w:ilvl="1" w:tplc="D1B8F6E8">
      <w:start w:val="1"/>
      <w:numFmt w:val="decimal"/>
      <w:lvlText w:val="%2."/>
      <w:lvlJc w:val="left"/>
      <w:pPr>
        <w:ind w:left="2007" w:hanging="36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nsid w:val="6504202F"/>
    <w:multiLevelType w:val="multilevel"/>
    <w:tmpl w:val="78F6D8FC"/>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b w:val="0"/>
      </w:rPr>
    </w:lvl>
    <w:lvl w:ilvl="2">
      <w:start w:val="1"/>
      <w:numFmt w:val="ordinal"/>
      <w:pStyle w:val="05-ODST-3"/>
      <w:lvlText w:val="%1%2%3"/>
      <w:lvlJc w:val="left"/>
      <w:pPr>
        <w:tabs>
          <w:tab w:val="num" w:pos="1506"/>
        </w:tabs>
        <w:ind w:left="1276"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76D7AD6"/>
    <w:multiLevelType w:val="hybridMultilevel"/>
    <w:tmpl w:val="AB56B248"/>
    <w:lvl w:ilvl="0" w:tplc="04050017">
      <w:start w:val="1"/>
      <w:numFmt w:val="lowerLetter"/>
      <w:lvlText w:val="%1)"/>
      <w:lvlJc w:val="left"/>
      <w:pPr>
        <w:ind w:left="2484" w:hanging="360"/>
      </w:p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8">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29">
    <w:nsid w:val="6BA26C76"/>
    <w:multiLevelType w:val="hybridMultilevel"/>
    <w:tmpl w:val="57C81CAE"/>
    <w:lvl w:ilvl="0" w:tplc="04050017">
      <w:start w:val="1"/>
      <w:numFmt w:val="lowerLetter"/>
      <w:lvlText w:val="%1)"/>
      <w:lvlJc w:val="left"/>
      <w:pPr>
        <w:ind w:left="1208" w:hanging="360"/>
      </w:pPr>
    </w:lvl>
    <w:lvl w:ilvl="1" w:tplc="04050019" w:tentative="1">
      <w:start w:val="1"/>
      <w:numFmt w:val="lowerLetter"/>
      <w:lvlText w:val="%2."/>
      <w:lvlJc w:val="left"/>
      <w:pPr>
        <w:ind w:left="1928" w:hanging="360"/>
      </w:pPr>
    </w:lvl>
    <w:lvl w:ilvl="2" w:tplc="0405001B" w:tentative="1">
      <w:start w:val="1"/>
      <w:numFmt w:val="lowerRoman"/>
      <w:lvlText w:val="%3."/>
      <w:lvlJc w:val="right"/>
      <w:pPr>
        <w:ind w:left="2648" w:hanging="180"/>
      </w:pPr>
    </w:lvl>
    <w:lvl w:ilvl="3" w:tplc="0405000F" w:tentative="1">
      <w:start w:val="1"/>
      <w:numFmt w:val="decimal"/>
      <w:lvlText w:val="%4."/>
      <w:lvlJc w:val="left"/>
      <w:pPr>
        <w:ind w:left="3368" w:hanging="360"/>
      </w:pPr>
    </w:lvl>
    <w:lvl w:ilvl="4" w:tplc="04050019" w:tentative="1">
      <w:start w:val="1"/>
      <w:numFmt w:val="lowerLetter"/>
      <w:lvlText w:val="%5."/>
      <w:lvlJc w:val="left"/>
      <w:pPr>
        <w:ind w:left="4088" w:hanging="360"/>
      </w:pPr>
    </w:lvl>
    <w:lvl w:ilvl="5" w:tplc="0405001B" w:tentative="1">
      <w:start w:val="1"/>
      <w:numFmt w:val="lowerRoman"/>
      <w:lvlText w:val="%6."/>
      <w:lvlJc w:val="right"/>
      <w:pPr>
        <w:ind w:left="4808" w:hanging="180"/>
      </w:pPr>
    </w:lvl>
    <w:lvl w:ilvl="6" w:tplc="0405000F" w:tentative="1">
      <w:start w:val="1"/>
      <w:numFmt w:val="decimal"/>
      <w:lvlText w:val="%7."/>
      <w:lvlJc w:val="left"/>
      <w:pPr>
        <w:ind w:left="5528" w:hanging="360"/>
      </w:pPr>
    </w:lvl>
    <w:lvl w:ilvl="7" w:tplc="04050019" w:tentative="1">
      <w:start w:val="1"/>
      <w:numFmt w:val="lowerLetter"/>
      <w:lvlText w:val="%8."/>
      <w:lvlJc w:val="left"/>
      <w:pPr>
        <w:ind w:left="6248" w:hanging="360"/>
      </w:pPr>
    </w:lvl>
    <w:lvl w:ilvl="8" w:tplc="0405001B" w:tentative="1">
      <w:start w:val="1"/>
      <w:numFmt w:val="lowerRoman"/>
      <w:lvlText w:val="%9."/>
      <w:lvlJc w:val="right"/>
      <w:pPr>
        <w:ind w:left="6968" w:hanging="180"/>
      </w:pPr>
    </w:lvl>
  </w:abstractNum>
  <w:abstractNum w:abstractNumId="30">
    <w:nsid w:val="6E417C2F"/>
    <w:multiLevelType w:val="hybridMultilevel"/>
    <w:tmpl w:val="F9828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0717991"/>
    <w:multiLevelType w:val="multilevel"/>
    <w:tmpl w:val="1E1215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nsid w:val="71650741"/>
    <w:multiLevelType w:val="hybridMultilevel"/>
    <w:tmpl w:val="FE105414"/>
    <w:lvl w:ilvl="0" w:tplc="9F1A4F84">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num w:numId="1">
    <w:abstractNumId w:val="15"/>
  </w:num>
  <w:num w:numId="2">
    <w:abstractNumId w:val="26"/>
  </w:num>
  <w:num w:numId="3">
    <w:abstractNumId w:val="23"/>
  </w:num>
  <w:num w:numId="4">
    <w:abstractNumId w:val="22"/>
  </w:num>
  <w:num w:numId="5">
    <w:abstractNumId w:val="28"/>
  </w:num>
  <w:num w:numId="6">
    <w:abstractNumId w:val="8"/>
  </w:num>
  <w:num w:numId="7">
    <w:abstractNumId w:val="12"/>
  </w:num>
  <w:num w:numId="8">
    <w:abstractNumId w:val="32"/>
  </w:num>
  <w:num w:numId="9">
    <w:abstractNumId w:val="17"/>
  </w:num>
  <w:num w:numId="10">
    <w:abstractNumId w:val="2"/>
  </w:num>
  <w:num w:numId="11">
    <w:abstractNumId w:val="0"/>
  </w:num>
  <w:num w:numId="12">
    <w:abstractNumId w:val="14"/>
  </w:num>
  <w:num w:numId="13">
    <w:abstractNumId w:val="10"/>
  </w:num>
  <w:num w:numId="14">
    <w:abstractNumId w:val="27"/>
  </w:num>
  <w:num w:numId="15">
    <w:abstractNumId w:val="25"/>
  </w:num>
  <w:num w:numId="16">
    <w:abstractNumId w:val="29"/>
  </w:num>
  <w:num w:numId="17">
    <w:abstractNumId w:val="5"/>
  </w:num>
  <w:num w:numId="18">
    <w:abstractNumId w:val="31"/>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6"/>
  </w:num>
  <w:num w:numId="26">
    <w:abstractNumId w:val="26"/>
  </w:num>
  <w:num w:numId="27">
    <w:abstractNumId w:val="26"/>
  </w:num>
  <w:num w:numId="28">
    <w:abstractNumId w:val="26"/>
  </w:num>
  <w:num w:numId="29">
    <w:abstractNumId w:val="30"/>
  </w:num>
  <w:num w:numId="30">
    <w:abstractNumId w:val="26"/>
  </w:num>
  <w:num w:numId="31">
    <w:abstractNumId w:val="13"/>
  </w:num>
  <w:num w:numId="32">
    <w:abstractNumId w:val="26"/>
  </w:num>
  <w:num w:numId="33">
    <w:abstractNumId w:val="26"/>
  </w:num>
  <w:num w:numId="34">
    <w:abstractNumId w:val="4"/>
  </w:num>
  <w:num w:numId="35">
    <w:abstractNumId w:val="9"/>
  </w:num>
  <w:num w:numId="36">
    <w:abstractNumId w:val="3"/>
  </w:num>
  <w:num w:numId="37">
    <w:abstractNumId w:val="16"/>
  </w:num>
  <w:num w:numId="38">
    <w:abstractNumId w:val="1"/>
  </w:num>
  <w:num w:numId="39">
    <w:abstractNumId w:val="21"/>
  </w:num>
  <w:num w:numId="40">
    <w:abstractNumId w:val="24"/>
  </w:num>
  <w:num w:numId="41">
    <w:abstractNumId w:val="18"/>
  </w:num>
  <w:num w:numId="42">
    <w:abstractNumId w:val="19"/>
  </w:num>
  <w:num w:numId="43">
    <w:abstractNumId w:val="20"/>
  </w:num>
  <w:num w:numId="44">
    <w:abstractNumId w:val="7"/>
  </w:num>
  <w:num w:numId="45">
    <w:abstractNumId w:val="6"/>
  </w:num>
  <w:num w:numId="46">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E39"/>
    <w:rsid w:val="00000958"/>
    <w:rsid w:val="00002609"/>
    <w:rsid w:val="00005E53"/>
    <w:rsid w:val="0000674C"/>
    <w:rsid w:val="00012C14"/>
    <w:rsid w:val="00012D0B"/>
    <w:rsid w:val="0001468C"/>
    <w:rsid w:val="00014A2A"/>
    <w:rsid w:val="0001562D"/>
    <w:rsid w:val="000156CF"/>
    <w:rsid w:val="00016F9F"/>
    <w:rsid w:val="00017A44"/>
    <w:rsid w:val="000218AF"/>
    <w:rsid w:val="000314E5"/>
    <w:rsid w:val="00032F0E"/>
    <w:rsid w:val="00034077"/>
    <w:rsid w:val="00036370"/>
    <w:rsid w:val="0003726C"/>
    <w:rsid w:val="00037F3B"/>
    <w:rsid w:val="000400FB"/>
    <w:rsid w:val="000416BF"/>
    <w:rsid w:val="00042379"/>
    <w:rsid w:val="00045E31"/>
    <w:rsid w:val="00045E98"/>
    <w:rsid w:val="000479D2"/>
    <w:rsid w:val="000512C0"/>
    <w:rsid w:val="00051A7F"/>
    <w:rsid w:val="00054F10"/>
    <w:rsid w:val="00056674"/>
    <w:rsid w:val="000575A0"/>
    <w:rsid w:val="0006086A"/>
    <w:rsid w:val="0006188D"/>
    <w:rsid w:val="00061BCE"/>
    <w:rsid w:val="00064223"/>
    <w:rsid w:val="0006778F"/>
    <w:rsid w:val="000678F2"/>
    <w:rsid w:val="0007031B"/>
    <w:rsid w:val="000710B9"/>
    <w:rsid w:val="00076421"/>
    <w:rsid w:val="000764BD"/>
    <w:rsid w:val="00076822"/>
    <w:rsid w:val="000769A1"/>
    <w:rsid w:val="00076E07"/>
    <w:rsid w:val="00077461"/>
    <w:rsid w:val="00080ABF"/>
    <w:rsid w:val="00081F83"/>
    <w:rsid w:val="00083347"/>
    <w:rsid w:val="000846B2"/>
    <w:rsid w:val="00085340"/>
    <w:rsid w:val="00087026"/>
    <w:rsid w:val="00087F0C"/>
    <w:rsid w:val="00091212"/>
    <w:rsid w:val="00091965"/>
    <w:rsid w:val="00091970"/>
    <w:rsid w:val="00091FB3"/>
    <w:rsid w:val="0009214A"/>
    <w:rsid w:val="0009338F"/>
    <w:rsid w:val="00096F16"/>
    <w:rsid w:val="000A0648"/>
    <w:rsid w:val="000A13A3"/>
    <w:rsid w:val="000A2B4C"/>
    <w:rsid w:val="000A46A6"/>
    <w:rsid w:val="000A57BB"/>
    <w:rsid w:val="000A5F94"/>
    <w:rsid w:val="000A6080"/>
    <w:rsid w:val="000A6A0F"/>
    <w:rsid w:val="000A6D0F"/>
    <w:rsid w:val="000A7318"/>
    <w:rsid w:val="000B2267"/>
    <w:rsid w:val="000B2BB7"/>
    <w:rsid w:val="000B4176"/>
    <w:rsid w:val="000B44E1"/>
    <w:rsid w:val="000B45F3"/>
    <w:rsid w:val="000B68E2"/>
    <w:rsid w:val="000C06EA"/>
    <w:rsid w:val="000C0BA0"/>
    <w:rsid w:val="000C25AF"/>
    <w:rsid w:val="000C3318"/>
    <w:rsid w:val="000C4406"/>
    <w:rsid w:val="000C44D1"/>
    <w:rsid w:val="000C4B0B"/>
    <w:rsid w:val="000D0005"/>
    <w:rsid w:val="000D0587"/>
    <w:rsid w:val="000D12B7"/>
    <w:rsid w:val="000D19D8"/>
    <w:rsid w:val="000D25DE"/>
    <w:rsid w:val="000D2692"/>
    <w:rsid w:val="000D4502"/>
    <w:rsid w:val="000D5B46"/>
    <w:rsid w:val="000D7312"/>
    <w:rsid w:val="000E010D"/>
    <w:rsid w:val="000E025F"/>
    <w:rsid w:val="000E02AE"/>
    <w:rsid w:val="000E2A8A"/>
    <w:rsid w:val="000E35DF"/>
    <w:rsid w:val="000E4262"/>
    <w:rsid w:val="000E7318"/>
    <w:rsid w:val="000E73E1"/>
    <w:rsid w:val="000F0D38"/>
    <w:rsid w:val="000F3846"/>
    <w:rsid w:val="000F7014"/>
    <w:rsid w:val="00100A1D"/>
    <w:rsid w:val="00101BD7"/>
    <w:rsid w:val="001026D3"/>
    <w:rsid w:val="0010576B"/>
    <w:rsid w:val="00105D38"/>
    <w:rsid w:val="0010650D"/>
    <w:rsid w:val="00110C93"/>
    <w:rsid w:val="001116C7"/>
    <w:rsid w:val="00111715"/>
    <w:rsid w:val="00111B03"/>
    <w:rsid w:val="00113CDF"/>
    <w:rsid w:val="00121D6E"/>
    <w:rsid w:val="00122F22"/>
    <w:rsid w:val="00123031"/>
    <w:rsid w:val="00123AFD"/>
    <w:rsid w:val="00125F09"/>
    <w:rsid w:val="00133056"/>
    <w:rsid w:val="00133126"/>
    <w:rsid w:val="0013336C"/>
    <w:rsid w:val="0013580F"/>
    <w:rsid w:val="00136880"/>
    <w:rsid w:val="00136A15"/>
    <w:rsid w:val="00136CCA"/>
    <w:rsid w:val="00140191"/>
    <w:rsid w:val="001414D3"/>
    <w:rsid w:val="00141868"/>
    <w:rsid w:val="0014287A"/>
    <w:rsid w:val="00142D3F"/>
    <w:rsid w:val="001436BA"/>
    <w:rsid w:val="00144458"/>
    <w:rsid w:val="00144463"/>
    <w:rsid w:val="00144A14"/>
    <w:rsid w:val="00145055"/>
    <w:rsid w:val="0014595E"/>
    <w:rsid w:val="00146097"/>
    <w:rsid w:val="0015059B"/>
    <w:rsid w:val="0015183D"/>
    <w:rsid w:val="00151D2C"/>
    <w:rsid w:val="00154A1F"/>
    <w:rsid w:val="00155C0C"/>
    <w:rsid w:val="00156BDB"/>
    <w:rsid w:val="00160049"/>
    <w:rsid w:val="00160DE1"/>
    <w:rsid w:val="001621BD"/>
    <w:rsid w:val="001632C9"/>
    <w:rsid w:val="00163D36"/>
    <w:rsid w:val="00163E1F"/>
    <w:rsid w:val="001656FD"/>
    <w:rsid w:val="0016587D"/>
    <w:rsid w:val="00167CEA"/>
    <w:rsid w:val="00170240"/>
    <w:rsid w:val="001707F8"/>
    <w:rsid w:val="00170969"/>
    <w:rsid w:val="00171BD3"/>
    <w:rsid w:val="00172EB2"/>
    <w:rsid w:val="001735E8"/>
    <w:rsid w:val="00174559"/>
    <w:rsid w:val="00176513"/>
    <w:rsid w:val="0017721F"/>
    <w:rsid w:val="00177804"/>
    <w:rsid w:val="0018000A"/>
    <w:rsid w:val="001817A9"/>
    <w:rsid w:val="00183594"/>
    <w:rsid w:val="00184DEE"/>
    <w:rsid w:val="00185A01"/>
    <w:rsid w:val="00185D45"/>
    <w:rsid w:val="00185D58"/>
    <w:rsid w:val="001934BB"/>
    <w:rsid w:val="001949B4"/>
    <w:rsid w:val="0019571F"/>
    <w:rsid w:val="001972F4"/>
    <w:rsid w:val="00197612"/>
    <w:rsid w:val="001979E5"/>
    <w:rsid w:val="00197D5F"/>
    <w:rsid w:val="00197EB5"/>
    <w:rsid w:val="001A072D"/>
    <w:rsid w:val="001A101D"/>
    <w:rsid w:val="001A37C1"/>
    <w:rsid w:val="001A4514"/>
    <w:rsid w:val="001A4E26"/>
    <w:rsid w:val="001B0429"/>
    <w:rsid w:val="001B1242"/>
    <w:rsid w:val="001B40B8"/>
    <w:rsid w:val="001B5606"/>
    <w:rsid w:val="001B7E06"/>
    <w:rsid w:val="001C0F45"/>
    <w:rsid w:val="001C438F"/>
    <w:rsid w:val="001C4C05"/>
    <w:rsid w:val="001C4E79"/>
    <w:rsid w:val="001C5157"/>
    <w:rsid w:val="001C6060"/>
    <w:rsid w:val="001C6B60"/>
    <w:rsid w:val="001D209B"/>
    <w:rsid w:val="001D227B"/>
    <w:rsid w:val="001D7D02"/>
    <w:rsid w:val="001D7EC8"/>
    <w:rsid w:val="001E3420"/>
    <w:rsid w:val="001E4F15"/>
    <w:rsid w:val="001E6DDF"/>
    <w:rsid w:val="001E7C42"/>
    <w:rsid w:val="001F0089"/>
    <w:rsid w:val="001F2868"/>
    <w:rsid w:val="001F7914"/>
    <w:rsid w:val="001F7AB0"/>
    <w:rsid w:val="00201780"/>
    <w:rsid w:val="00203DC2"/>
    <w:rsid w:val="00204F94"/>
    <w:rsid w:val="0020633E"/>
    <w:rsid w:val="002078E3"/>
    <w:rsid w:val="00210188"/>
    <w:rsid w:val="0021070F"/>
    <w:rsid w:val="002107F0"/>
    <w:rsid w:val="00212348"/>
    <w:rsid w:val="002132CB"/>
    <w:rsid w:val="0021351E"/>
    <w:rsid w:val="00215E0F"/>
    <w:rsid w:val="00215E15"/>
    <w:rsid w:val="00216CC1"/>
    <w:rsid w:val="002171ED"/>
    <w:rsid w:val="0022006D"/>
    <w:rsid w:val="00220DE1"/>
    <w:rsid w:val="002220FA"/>
    <w:rsid w:val="0022276E"/>
    <w:rsid w:val="00222E56"/>
    <w:rsid w:val="0022340B"/>
    <w:rsid w:val="00223831"/>
    <w:rsid w:val="0022477B"/>
    <w:rsid w:val="00224B10"/>
    <w:rsid w:val="00225234"/>
    <w:rsid w:val="0022571A"/>
    <w:rsid w:val="00225CDB"/>
    <w:rsid w:val="00226AD9"/>
    <w:rsid w:val="00227E27"/>
    <w:rsid w:val="00230B1A"/>
    <w:rsid w:val="002354CE"/>
    <w:rsid w:val="00236ED8"/>
    <w:rsid w:val="0023700B"/>
    <w:rsid w:val="00237B61"/>
    <w:rsid w:val="00241919"/>
    <w:rsid w:val="0024353B"/>
    <w:rsid w:val="002438DF"/>
    <w:rsid w:val="00245A44"/>
    <w:rsid w:val="00247773"/>
    <w:rsid w:val="002478A0"/>
    <w:rsid w:val="00251A48"/>
    <w:rsid w:val="00252397"/>
    <w:rsid w:val="0025388B"/>
    <w:rsid w:val="00254307"/>
    <w:rsid w:val="0025579D"/>
    <w:rsid w:val="00255AA2"/>
    <w:rsid w:val="00255F7A"/>
    <w:rsid w:val="00257199"/>
    <w:rsid w:val="002574C6"/>
    <w:rsid w:val="002574DB"/>
    <w:rsid w:val="00260B72"/>
    <w:rsid w:val="0026124F"/>
    <w:rsid w:val="00262F09"/>
    <w:rsid w:val="00265988"/>
    <w:rsid w:val="0026766C"/>
    <w:rsid w:val="00270C35"/>
    <w:rsid w:val="002711B5"/>
    <w:rsid w:val="00271FF7"/>
    <w:rsid w:val="00272353"/>
    <w:rsid w:val="00272F58"/>
    <w:rsid w:val="002733C5"/>
    <w:rsid w:val="002740E5"/>
    <w:rsid w:val="002744CF"/>
    <w:rsid w:val="0027470D"/>
    <w:rsid w:val="00274FD8"/>
    <w:rsid w:val="00275A7C"/>
    <w:rsid w:val="00275E47"/>
    <w:rsid w:val="0027623C"/>
    <w:rsid w:val="002767B5"/>
    <w:rsid w:val="002773DB"/>
    <w:rsid w:val="00280AEC"/>
    <w:rsid w:val="00281B49"/>
    <w:rsid w:val="0028282B"/>
    <w:rsid w:val="00285A97"/>
    <w:rsid w:val="00285F48"/>
    <w:rsid w:val="00290470"/>
    <w:rsid w:val="00291B50"/>
    <w:rsid w:val="002945BF"/>
    <w:rsid w:val="00294DC4"/>
    <w:rsid w:val="00295498"/>
    <w:rsid w:val="00295719"/>
    <w:rsid w:val="002961D6"/>
    <w:rsid w:val="00296628"/>
    <w:rsid w:val="00296666"/>
    <w:rsid w:val="002A005D"/>
    <w:rsid w:val="002A0E65"/>
    <w:rsid w:val="002A3633"/>
    <w:rsid w:val="002A420B"/>
    <w:rsid w:val="002A4497"/>
    <w:rsid w:val="002A6660"/>
    <w:rsid w:val="002A70CC"/>
    <w:rsid w:val="002A7A06"/>
    <w:rsid w:val="002B16B9"/>
    <w:rsid w:val="002B22B3"/>
    <w:rsid w:val="002B32BD"/>
    <w:rsid w:val="002B35C0"/>
    <w:rsid w:val="002B3F5F"/>
    <w:rsid w:val="002B40FE"/>
    <w:rsid w:val="002B410B"/>
    <w:rsid w:val="002B4D55"/>
    <w:rsid w:val="002B5183"/>
    <w:rsid w:val="002B53AC"/>
    <w:rsid w:val="002B5E60"/>
    <w:rsid w:val="002B6713"/>
    <w:rsid w:val="002B7242"/>
    <w:rsid w:val="002C0188"/>
    <w:rsid w:val="002C36DA"/>
    <w:rsid w:val="002C48BF"/>
    <w:rsid w:val="002C660F"/>
    <w:rsid w:val="002C771F"/>
    <w:rsid w:val="002C7C93"/>
    <w:rsid w:val="002D269E"/>
    <w:rsid w:val="002D2FFE"/>
    <w:rsid w:val="002D3425"/>
    <w:rsid w:val="002D4062"/>
    <w:rsid w:val="002D5178"/>
    <w:rsid w:val="002E3BB4"/>
    <w:rsid w:val="002E57D0"/>
    <w:rsid w:val="002E5D42"/>
    <w:rsid w:val="002E5F4A"/>
    <w:rsid w:val="002E6190"/>
    <w:rsid w:val="002E7070"/>
    <w:rsid w:val="002E71AA"/>
    <w:rsid w:val="002E7DEB"/>
    <w:rsid w:val="002F2D3F"/>
    <w:rsid w:val="002F2FA3"/>
    <w:rsid w:val="002F34F4"/>
    <w:rsid w:val="002F469D"/>
    <w:rsid w:val="002F4823"/>
    <w:rsid w:val="002F5069"/>
    <w:rsid w:val="002F5F06"/>
    <w:rsid w:val="002F6090"/>
    <w:rsid w:val="002F6B68"/>
    <w:rsid w:val="002F779D"/>
    <w:rsid w:val="003027AB"/>
    <w:rsid w:val="00302E8E"/>
    <w:rsid w:val="003044DE"/>
    <w:rsid w:val="00305B2F"/>
    <w:rsid w:val="003073D6"/>
    <w:rsid w:val="0030770F"/>
    <w:rsid w:val="003079B9"/>
    <w:rsid w:val="00307A6D"/>
    <w:rsid w:val="003105DB"/>
    <w:rsid w:val="00310FE4"/>
    <w:rsid w:val="00311666"/>
    <w:rsid w:val="00312018"/>
    <w:rsid w:val="003138D8"/>
    <w:rsid w:val="00313AB0"/>
    <w:rsid w:val="00314F30"/>
    <w:rsid w:val="00317C7C"/>
    <w:rsid w:val="00320E65"/>
    <w:rsid w:val="00321E71"/>
    <w:rsid w:val="0032249C"/>
    <w:rsid w:val="003232A1"/>
    <w:rsid w:val="00326C0A"/>
    <w:rsid w:val="00326E67"/>
    <w:rsid w:val="00327A33"/>
    <w:rsid w:val="00330407"/>
    <w:rsid w:val="00330489"/>
    <w:rsid w:val="00330532"/>
    <w:rsid w:val="0033132D"/>
    <w:rsid w:val="003323E6"/>
    <w:rsid w:val="00332793"/>
    <w:rsid w:val="0033403B"/>
    <w:rsid w:val="00334073"/>
    <w:rsid w:val="00334A04"/>
    <w:rsid w:val="00335557"/>
    <w:rsid w:val="0034331A"/>
    <w:rsid w:val="00343363"/>
    <w:rsid w:val="0034372B"/>
    <w:rsid w:val="00343AA8"/>
    <w:rsid w:val="0034434E"/>
    <w:rsid w:val="00344E87"/>
    <w:rsid w:val="00347B7C"/>
    <w:rsid w:val="00351760"/>
    <w:rsid w:val="00351E4D"/>
    <w:rsid w:val="00353738"/>
    <w:rsid w:val="00354726"/>
    <w:rsid w:val="0035482D"/>
    <w:rsid w:val="00355FEA"/>
    <w:rsid w:val="00357CAB"/>
    <w:rsid w:val="003608DA"/>
    <w:rsid w:val="00361184"/>
    <w:rsid w:val="00361CEF"/>
    <w:rsid w:val="00361DE3"/>
    <w:rsid w:val="00363594"/>
    <w:rsid w:val="00365247"/>
    <w:rsid w:val="0036541E"/>
    <w:rsid w:val="003657CD"/>
    <w:rsid w:val="00365FF5"/>
    <w:rsid w:val="00370394"/>
    <w:rsid w:val="00370ED1"/>
    <w:rsid w:val="003721DB"/>
    <w:rsid w:val="003726FD"/>
    <w:rsid w:val="00373845"/>
    <w:rsid w:val="00373B9F"/>
    <w:rsid w:val="00373CF0"/>
    <w:rsid w:val="00374F0B"/>
    <w:rsid w:val="003775D6"/>
    <w:rsid w:val="003811B9"/>
    <w:rsid w:val="003846F9"/>
    <w:rsid w:val="00384ABE"/>
    <w:rsid w:val="0038604C"/>
    <w:rsid w:val="00386743"/>
    <w:rsid w:val="00386DA7"/>
    <w:rsid w:val="00386E8B"/>
    <w:rsid w:val="00387BF9"/>
    <w:rsid w:val="00390FD7"/>
    <w:rsid w:val="00393734"/>
    <w:rsid w:val="00394A0A"/>
    <w:rsid w:val="003955AD"/>
    <w:rsid w:val="00396019"/>
    <w:rsid w:val="00396958"/>
    <w:rsid w:val="00397B39"/>
    <w:rsid w:val="003A05A8"/>
    <w:rsid w:val="003A0A72"/>
    <w:rsid w:val="003A1043"/>
    <w:rsid w:val="003A1D78"/>
    <w:rsid w:val="003A364C"/>
    <w:rsid w:val="003A39AF"/>
    <w:rsid w:val="003A4A5E"/>
    <w:rsid w:val="003A6682"/>
    <w:rsid w:val="003B21FB"/>
    <w:rsid w:val="003B2214"/>
    <w:rsid w:val="003B29C6"/>
    <w:rsid w:val="003B510D"/>
    <w:rsid w:val="003B6563"/>
    <w:rsid w:val="003B7C6F"/>
    <w:rsid w:val="003C034C"/>
    <w:rsid w:val="003C1268"/>
    <w:rsid w:val="003C21CC"/>
    <w:rsid w:val="003C2E80"/>
    <w:rsid w:val="003C33CC"/>
    <w:rsid w:val="003C3874"/>
    <w:rsid w:val="003C3A33"/>
    <w:rsid w:val="003C4802"/>
    <w:rsid w:val="003C637B"/>
    <w:rsid w:val="003C66B2"/>
    <w:rsid w:val="003D0DFE"/>
    <w:rsid w:val="003D499A"/>
    <w:rsid w:val="003D614C"/>
    <w:rsid w:val="003D621D"/>
    <w:rsid w:val="003E1452"/>
    <w:rsid w:val="003E3DD2"/>
    <w:rsid w:val="003E4035"/>
    <w:rsid w:val="003E4674"/>
    <w:rsid w:val="003E6297"/>
    <w:rsid w:val="003E6B42"/>
    <w:rsid w:val="003E6C35"/>
    <w:rsid w:val="003F0BF0"/>
    <w:rsid w:val="003F1D41"/>
    <w:rsid w:val="003F1DE7"/>
    <w:rsid w:val="003F241B"/>
    <w:rsid w:val="003F279D"/>
    <w:rsid w:val="003F30B0"/>
    <w:rsid w:val="003F6247"/>
    <w:rsid w:val="003F681F"/>
    <w:rsid w:val="003F7831"/>
    <w:rsid w:val="0040022D"/>
    <w:rsid w:val="0040057F"/>
    <w:rsid w:val="004006CE"/>
    <w:rsid w:val="004008D3"/>
    <w:rsid w:val="00400E18"/>
    <w:rsid w:val="004041F4"/>
    <w:rsid w:val="00405AD6"/>
    <w:rsid w:val="00406E61"/>
    <w:rsid w:val="00407F9D"/>
    <w:rsid w:val="00410141"/>
    <w:rsid w:val="00410BEB"/>
    <w:rsid w:val="00411B14"/>
    <w:rsid w:val="004144B5"/>
    <w:rsid w:val="004145B3"/>
    <w:rsid w:val="00414FE6"/>
    <w:rsid w:val="00417142"/>
    <w:rsid w:val="00420D29"/>
    <w:rsid w:val="00421BBD"/>
    <w:rsid w:val="00421CD0"/>
    <w:rsid w:val="00422583"/>
    <w:rsid w:val="00422E4B"/>
    <w:rsid w:val="00424E0C"/>
    <w:rsid w:val="00425544"/>
    <w:rsid w:val="004269CC"/>
    <w:rsid w:val="00426C7F"/>
    <w:rsid w:val="004274D4"/>
    <w:rsid w:val="0042770F"/>
    <w:rsid w:val="004306CD"/>
    <w:rsid w:val="004327AD"/>
    <w:rsid w:val="00433ECB"/>
    <w:rsid w:val="00436F9A"/>
    <w:rsid w:val="00437A3D"/>
    <w:rsid w:val="004402CF"/>
    <w:rsid w:val="00440A9A"/>
    <w:rsid w:val="004410A3"/>
    <w:rsid w:val="00441FC6"/>
    <w:rsid w:val="00442E93"/>
    <w:rsid w:val="00443452"/>
    <w:rsid w:val="00443B21"/>
    <w:rsid w:val="00446D3F"/>
    <w:rsid w:val="00450F8D"/>
    <w:rsid w:val="00451580"/>
    <w:rsid w:val="00452526"/>
    <w:rsid w:val="00452992"/>
    <w:rsid w:val="004553D6"/>
    <w:rsid w:val="004554D1"/>
    <w:rsid w:val="004579E1"/>
    <w:rsid w:val="00457DCB"/>
    <w:rsid w:val="00461EE3"/>
    <w:rsid w:val="00473902"/>
    <w:rsid w:val="00473E19"/>
    <w:rsid w:val="00474B2E"/>
    <w:rsid w:val="004753CF"/>
    <w:rsid w:val="00475F06"/>
    <w:rsid w:val="00477571"/>
    <w:rsid w:val="004803E0"/>
    <w:rsid w:val="00482AA4"/>
    <w:rsid w:val="0048311E"/>
    <w:rsid w:val="004834A6"/>
    <w:rsid w:val="0048370B"/>
    <w:rsid w:val="00483ADF"/>
    <w:rsid w:val="00484627"/>
    <w:rsid w:val="004848A4"/>
    <w:rsid w:val="00484FED"/>
    <w:rsid w:val="00486081"/>
    <w:rsid w:val="004864AC"/>
    <w:rsid w:val="00490758"/>
    <w:rsid w:val="004944AE"/>
    <w:rsid w:val="0049580D"/>
    <w:rsid w:val="00495AA5"/>
    <w:rsid w:val="00495F00"/>
    <w:rsid w:val="00496CF7"/>
    <w:rsid w:val="004978B7"/>
    <w:rsid w:val="00497BA7"/>
    <w:rsid w:val="004A0AD3"/>
    <w:rsid w:val="004A1108"/>
    <w:rsid w:val="004A2E98"/>
    <w:rsid w:val="004A422E"/>
    <w:rsid w:val="004A5C0F"/>
    <w:rsid w:val="004A78CB"/>
    <w:rsid w:val="004A78DA"/>
    <w:rsid w:val="004B2816"/>
    <w:rsid w:val="004B41DB"/>
    <w:rsid w:val="004B4498"/>
    <w:rsid w:val="004B6B94"/>
    <w:rsid w:val="004B7151"/>
    <w:rsid w:val="004B7C46"/>
    <w:rsid w:val="004C09DD"/>
    <w:rsid w:val="004C1202"/>
    <w:rsid w:val="004C13FB"/>
    <w:rsid w:val="004C2025"/>
    <w:rsid w:val="004C2409"/>
    <w:rsid w:val="004C30CE"/>
    <w:rsid w:val="004C7906"/>
    <w:rsid w:val="004D21FF"/>
    <w:rsid w:val="004D246E"/>
    <w:rsid w:val="004D3E7D"/>
    <w:rsid w:val="004E28F7"/>
    <w:rsid w:val="004E3149"/>
    <w:rsid w:val="004E56D4"/>
    <w:rsid w:val="004E63C3"/>
    <w:rsid w:val="004E6B5A"/>
    <w:rsid w:val="004E7F5C"/>
    <w:rsid w:val="004F163E"/>
    <w:rsid w:val="004F29CD"/>
    <w:rsid w:val="004F2B71"/>
    <w:rsid w:val="004F31E4"/>
    <w:rsid w:val="004F3A8C"/>
    <w:rsid w:val="004F5000"/>
    <w:rsid w:val="004F6189"/>
    <w:rsid w:val="004F64A7"/>
    <w:rsid w:val="004F66E1"/>
    <w:rsid w:val="004F6967"/>
    <w:rsid w:val="004F756E"/>
    <w:rsid w:val="004F7CCA"/>
    <w:rsid w:val="00500BDF"/>
    <w:rsid w:val="005033AD"/>
    <w:rsid w:val="0050373F"/>
    <w:rsid w:val="00506C02"/>
    <w:rsid w:val="00510612"/>
    <w:rsid w:val="00510AA7"/>
    <w:rsid w:val="00512923"/>
    <w:rsid w:val="00512BEF"/>
    <w:rsid w:val="00514C60"/>
    <w:rsid w:val="0051551F"/>
    <w:rsid w:val="005159DD"/>
    <w:rsid w:val="00516389"/>
    <w:rsid w:val="00522CDE"/>
    <w:rsid w:val="005239EA"/>
    <w:rsid w:val="005241EC"/>
    <w:rsid w:val="0052601F"/>
    <w:rsid w:val="00526858"/>
    <w:rsid w:val="00526C0B"/>
    <w:rsid w:val="00527D50"/>
    <w:rsid w:val="0053013B"/>
    <w:rsid w:val="00530FBC"/>
    <w:rsid w:val="005311E7"/>
    <w:rsid w:val="00533EAE"/>
    <w:rsid w:val="00534895"/>
    <w:rsid w:val="005354C6"/>
    <w:rsid w:val="00535DEC"/>
    <w:rsid w:val="00535F50"/>
    <w:rsid w:val="005370C6"/>
    <w:rsid w:val="00537862"/>
    <w:rsid w:val="00537A5D"/>
    <w:rsid w:val="00540035"/>
    <w:rsid w:val="005478D1"/>
    <w:rsid w:val="005507EE"/>
    <w:rsid w:val="00551DC1"/>
    <w:rsid w:val="00553073"/>
    <w:rsid w:val="00553FC1"/>
    <w:rsid w:val="005563E9"/>
    <w:rsid w:val="00556EBB"/>
    <w:rsid w:val="00561432"/>
    <w:rsid w:val="00563D00"/>
    <w:rsid w:val="00564C2D"/>
    <w:rsid w:val="00566A2B"/>
    <w:rsid w:val="0056716D"/>
    <w:rsid w:val="00567968"/>
    <w:rsid w:val="00567C7A"/>
    <w:rsid w:val="0057125B"/>
    <w:rsid w:val="00573CB7"/>
    <w:rsid w:val="005747DD"/>
    <w:rsid w:val="00575AF2"/>
    <w:rsid w:val="0058079E"/>
    <w:rsid w:val="00583AA7"/>
    <w:rsid w:val="00583B7C"/>
    <w:rsid w:val="005846A7"/>
    <w:rsid w:val="00585DBE"/>
    <w:rsid w:val="00586784"/>
    <w:rsid w:val="0058679F"/>
    <w:rsid w:val="00586BE0"/>
    <w:rsid w:val="0058745F"/>
    <w:rsid w:val="00590B54"/>
    <w:rsid w:val="0059175C"/>
    <w:rsid w:val="00593891"/>
    <w:rsid w:val="005947CB"/>
    <w:rsid w:val="005959C6"/>
    <w:rsid w:val="00595E7E"/>
    <w:rsid w:val="005978EB"/>
    <w:rsid w:val="005A0ADF"/>
    <w:rsid w:val="005A1356"/>
    <w:rsid w:val="005A4F47"/>
    <w:rsid w:val="005A5ED5"/>
    <w:rsid w:val="005B0D4D"/>
    <w:rsid w:val="005B170C"/>
    <w:rsid w:val="005B1728"/>
    <w:rsid w:val="005B28EA"/>
    <w:rsid w:val="005B60D1"/>
    <w:rsid w:val="005B6703"/>
    <w:rsid w:val="005B6ED4"/>
    <w:rsid w:val="005B706D"/>
    <w:rsid w:val="005B757D"/>
    <w:rsid w:val="005B7E6B"/>
    <w:rsid w:val="005C2B09"/>
    <w:rsid w:val="005C3079"/>
    <w:rsid w:val="005C4D20"/>
    <w:rsid w:val="005C5D04"/>
    <w:rsid w:val="005C6038"/>
    <w:rsid w:val="005C7DD2"/>
    <w:rsid w:val="005D411B"/>
    <w:rsid w:val="005D4DAD"/>
    <w:rsid w:val="005D5742"/>
    <w:rsid w:val="005D7479"/>
    <w:rsid w:val="005D7D33"/>
    <w:rsid w:val="005E2A12"/>
    <w:rsid w:val="005E366A"/>
    <w:rsid w:val="005E4363"/>
    <w:rsid w:val="005E71B8"/>
    <w:rsid w:val="005F0D0E"/>
    <w:rsid w:val="005F20AD"/>
    <w:rsid w:val="005F2887"/>
    <w:rsid w:val="005F43EF"/>
    <w:rsid w:val="005F4A4B"/>
    <w:rsid w:val="005F4C28"/>
    <w:rsid w:val="005F534F"/>
    <w:rsid w:val="005F5A74"/>
    <w:rsid w:val="005F6A90"/>
    <w:rsid w:val="00600E7F"/>
    <w:rsid w:val="006011DD"/>
    <w:rsid w:val="00602674"/>
    <w:rsid w:val="00603087"/>
    <w:rsid w:val="006052A9"/>
    <w:rsid w:val="00605F49"/>
    <w:rsid w:val="00605F87"/>
    <w:rsid w:val="00607C7D"/>
    <w:rsid w:val="006109E6"/>
    <w:rsid w:val="00612001"/>
    <w:rsid w:val="006137B3"/>
    <w:rsid w:val="00613B76"/>
    <w:rsid w:val="0061642E"/>
    <w:rsid w:val="006167DC"/>
    <w:rsid w:val="006169B8"/>
    <w:rsid w:val="00617157"/>
    <w:rsid w:val="00617D17"/>
    <w:rsid w:val="0062164C"/>
    <w:rsid w:val="00623399"/>
    <w:rsid w:val="00623508"/>
    <w:rsid w:val="00625398"/>
    <w:rsid w:val="006320E3"/>
    <w:rsid w:val="00632279"/>
    <w:rsid w:val="00632800"/>
    <w:rsid w:val="00635030"/>
    <w:rsid w:val="00635D66"/>
    <w:rsid w:val="00637540"/>
    <w:rsid w:val="006401EB"/>
    <w:rsid w:val="00642F3C"/>
    <w:rsid w:val="006465FC"/>
    <w:rsid w:val="00646944"/>
    <w:rsid w:val="00647BFF"/>
    <w:rsid w:val="00650B53"/>
    <w:rsid w:val="00651E4C"/>
    <w:rsid w:val="00652B9D"/>
    <w:rsid w:val="00652F97"/>
    <w:rsid w:val="0065352F"/>
    <w:rsid w:val="00653D4A"/>
    <w:rsid w:val="0065566E"/>
    <w:rsid w:val="00655F3D"/>
    <w:rsid w:val="00660948"/>
    <w:rsid w:val="00662AE6"/>
    <w:rsid w:val="00665198"/>
    <w:rsid w:val="00666573"/>
    <w:rsid w:val="00670AAC"/>
    <w:rsid w:val="00670EF0"/>
    <w:rsid w:val="0067367A"/>
    <w:rsid w:val="00673692"/>
    <w:rsid w:val="00673E6D"/>
    <w:rsid w:val="00674ADE"/>
    <w:rsid w:val="00675169"/>
    <w:rsid w:val="00675205"/>
    <w:rsid w:val="00676082"/>
    <w:rsid w:val="00677801"/>
    <w:rsid w:val="00677C86"/>
    <w:rsid w:val="006813AC"/>
    <w:rsid w:val="006824D0"/>
    <w:rsid w:val="006826A8"/>
    <w:rsid w:val="00682B3B"/>
    <w:rsid w:val="006834AB"/>
    <w:rsid w:val="00684856"/>
    <w:rsid w:val="00685E27"/>
    <w:rsid w:val="00686737"/>
    <w:rsid w:val="0068784A"/>
    <w:rsid w:val="00691008"/>
    <w:rsid w:val="006932AB"/>
    <w:rsid w:val="0069460A"/>
    <w:rsid w:val="00695060"/>
    <w:rsid w:val="006959E3"/>
    <w:rsid w:val="00695D34"/>
    <w:rsid w:val="006A0C6D"/>
    <w:rsid w:val="006A1D95"/>
    <w:rsid w:val="006A28A0"/>
    <w:rsid w:val="006A35C4"/>
    <w:rsid w:val="006A3EC5"/>
    <w:rsid w:val="006A51A5"/>
    <w:rsid w:val="006A57E5"/>
    <w:rsid w:val="006A7EFC"/>
    <w:rsid w:val="006B0EF8"/>
    <w:rsid w:val="006B32E4"/>
    <w:rsid w:val="006B354A"/>
    <w:rsid w:val="006B3E4F"/>
    <w:rsid w:val="006B4F23"/>
    <w:rsid w:val="006B5A73"/>
    <w:rsid w:val="006B5FB5"/>
    <w:rsid w:val="006B791E"/>
    <w:rsid w:val="006C0BB7"/>
    <w:rsid w:val="006C0FD8"/>
    <w:rsid w:val="006C1275"/>
    <w:rsid w:val="006C2DF1"/>
    <w:rsid w:val="006C362B"/>
    <w:rsid w:val="006C56C0"/>
    <w:rsid w:val="006C5AE4"/>
    <w:rsid w:val="006C6685"/>
    <w:rsid w:val="006D391B"/>
    <w:rsid w:val="006D4076"/>
    <w:rsid w:val="006D617D"/>
    <w:rsid w:val="006D6904"/>
    <w:rsid w:val="006D7708"/>
    <w:rsid w:val="006E07D7"/>
    <w:rsid w:val="006E1002"/>
    <w:rsid w:val="006E1670"/>
    <w:rsid w:val="006E233B"/>
    <w:rsid w:val="006E25F7"/>
    <w:rsid w:val="006E3FB4"/>
    <w:rsid w:val="006E467E"/>
    <w:rsid w:val="006E62E3"/>
    <w:rsid w:val="006E6FDE"/>
    <w:rsid w:val="006E70B2"/>
    <w:rsid w:val="006F1742"/>
    <w:rsid w:val="006F1FBE"/>
    <w:rsid w:val="006F55E1"/>
    <w:rsid w:val="006F61E5"/>
    <w:rsid w:val="006F73A1"/>
    <w:rsid w:val="0070054C"/>
    <w:rsid w:val="0070220C"/>
    <w:rsid w:val="00702E9A"/>
    <w:rsid w:val="00704986"/>
    <w:rsid w:val="00705854"/>
    <w:rsid w:val="00705E1F"/>
    <w:rsid w:val="00707127"/>
    <w:rsid w:val="007073DC"/>
    <w:rsid w:val="0071176B"/>
    <w:rsid w:val="00713725"/>
    <w:rsid w:val="00713807"/>
    <w:rsid w:val="00715389"/>
    <w:rsid w:val="00715D28"/>
    <w:rsid w:val="0071665F"/>
    <w:rsid w:val="00717A30"/>
    <w:rsid w:val="00717B1D"/>
    <w:rsid w:val="00720DF0"/>
    <w:rsid w:val="007226B4"/>
    <w:rsid w:val="007239FA"/>
    <w:rsid w:val="00726202"/>
    <w:rsid w:val="007265E6"/>
    <w:rsid w:val="00727978"/>
    <w:rsid w:val="00727ECD"/>
    <w:rsid w:val="00731970"/>
    <w:rsid w:val="00732A3B"/>
    <w:rsid w:val="00736FA8"/>
    <w:rsid w:val="007370A0"/>
    <w:rsid w:val="0073734D"/>
    <w:rsid w:val="00737386"/>
    <w:rsid w:val="00737FD0"/>
    <w:rsid w:val="00741434"/>
    <w:rsid w:val="007417A6"/>
    <w:rsid w:val="007431D6"/>
    <w:rsid w:val="00743447"/>
    <w:rsid w:val="00744D8B"/>
    <w:rsid w:val="007464AC"/>
    <w:rsid w:val="00750C89"/>
    <w:rsid w:val="00751D3C"/>
    <w:rsid w:val="00752182"/>
    <w:rsid w:val="00752882"/>
    <w:rsid w:val="00752DB8"/>
    <w:rsid w:val="007532D7"/>
    <w:rsid w:val="007549BB"/>
    <w:rsid w:val="00754EA5"/>
    <w:rsid w:val="00755D62"/>
    <w:rsid w:val="007601F3"/>
    <w:rsid w:val="00760B40"/>
    <w:rsid w:val="00761959"/>
    <w:rsid w:val="00762331"/>
    <w:rsid w:val="0076373C"/>
    <w:rsid w:val="00763AF6"/>
    <w:rsid w:val="00763D32"/>
    <w:rsid w:val="00766307"/>
    <w:rsid w:val="007677EE"/>
    <w:rsid w:val="007678AF"/>
    <w:rsid w:val="00770424"/>
    <w:rsid w:val="00770D86"/>
    <w:rsid w:val="00771C46"/>
    <w:rsid w:val="0077251E"/>
    <w:rsid w:val="0077343A"/>
    <w:rsid w:val="0077463E"/>
    <w:rsid w:val="007748DA"/>
    <w:rsid w:val="00775738"/>
    <w:rsid w:val="007803DE"/>
    <w:rsid w:val="0078055F"/>
    <w:rsid w:val="00784439"/>
    <w:rsid w:val="00784FED"/>
    <w:rsid w:val="00785E4E"/>
    <w:rsid w:val="007900D9"/>
    <w:rsid w:val="00791CB1"/>
    <w:rsid w:val="00792261"/>
    <w:rsid w:val="00792655"/>
    <w:rsid w:val="00793450"/>
    <w:rsid w:val="00796E31"/>
    <w:rsid w:val="0079706F"/>
    <w:rsid w:val="00797438"/>
    <w:rsid w:val="00797B02"/>
    <w:rsid w:val="007A0E48"/>
    <w:rsid w:val="007A1D94"/>
    <w:rsid w:val="007A2543"/>
    <w:rsid w:val="007A4709"/>
    <w:rsid w:val="007A65DA"/>
    <w:rsid w:val="007A6F88"/>
    <w:rsid w:val="007B11D7"/>
    <w:rsid w:val="007B1AA3"/>
    <w:rsid w:val="007B265A"/>
    <w:rsid w:val="007B34C5"/>
    <w:rsid w:val="007B6D27"/>
    <w:rsid w:val="007C1D05"/>
    <w:rsid w:val="007C2A36"/>
    <w:rsid w:val="007C2CBE"/>
    <w:rsid w:val="007C4131"/>
    <w:rsid w:val="007C48C9"/>
    <w:rsid w:val="007C58EB"/>
    <w:rsid w:val="007C69EF"/>
    <w:rsid w:val="007C6AF4"/>
    <w:rsid w:val="007C6EF7"/>
    <w:rsid w:val="007C74D1"/>
    <w:rsid w:val="007D3AF4"/>
    <w:rsid w:val="007D6D26"/>
    <w:rsid w:val="007D7FAA"/>
    <w:rsid w:val="007E02DC"/>
    <w:rsid w:val="007E03A0"/>
    <w:rsid w:val="007E2135"/>
    <w:rsid w:val="007E4568"/>
    <w:rsid w:val="007E487E"/>
    <w:rsid w:val="007E5435"/>
    <w:rsid w:val="007E59FE"/>
    <w:rsid w:val="007F0B8B"/>
    <w:rsid w:val="007F18F1"/>
    <w:rsid w:val="007F200C"/>
    <w:rsid w:val="007F21C1"/>
    <w:rsid w:val="007F2635"/>
    <w:rsid w:val="007F41E2"/>
    <w:rsid w:val="007F5295"/>
    <w:rsid w:val="007F56E8"/>
    <w:rsid w:val="007F684F"/>
    <w:rsid w:val="007F69A0"/>
    <w:rsid w:val="007F6D2E"/>
    <w:rsid w:val="00801897"/>
    <w:rsid w:val="008020D3"/>
    <w:rsid w:val="00802A47"/>
    <w:rsid w:val="00802D25"/>
    <w:rsid w:val="00803076"/>
    <w:rsid w:val="00803F9E"/>
    <w:rsid w:val="00805B32"/>
    <w:rsid w:val="00805DEE"/>
    <w:rsid w:val="0080666A"/>
    <w:rsid w:val="008067CB"/>
    <w:rsid w:val="00806FAB"/>
    <w:rsid w:val="008127D2"/>
    <w:rsid w:val="00812BE3"/>
    <w:rsid w:val="00813B6D"/>
    <w:rsid w:val="00814C8A"/>
    <w:rsid w:val="00816D47"/>
    <w:rsid w:val="008178AC"/>
    <w:rsid w:val="00821954"/>
    <w:rsid w:val="00821C96"/>
    <w:rsid w:val="008236E9"/>
    <w:rsid w:val="0082425E"/>
    <w:rsid w:val="00825079"/>
    <w:rsid w:val="0082621B"/>
    <w:rsid w:val="00826731"/>
    <w:rsid w:val="0082732E"/>
    <w:rsid w:val="00827EFA"/>
    <w:rsid w:val="00830448"/>
    <w:rsid w:val="00830703"/>
    <w:rsid w:val="00830903"/>
    <w:rsid w:val="00831031"/>
    <w:rsid w:val="008316D4"/>
    <w:rsid w:val="00831C34"/>
    <w:rsid w:val="0083368D"/>
    <w:rsid w:val="0083591E"/>
    <w:rsid w:val="008443E4"/>
    <w:rsid w:val="00845536"/>
    <w:rsid w:val="00847880"/>
    <w:rsid w:val="00847B7A"/>
    <w:rsid w:val="00850D0D"/>
    <w:rsid w:val="00852645"/>
    <w:rsid w:val="008529B9"/>
    <w:rsid w:val="00852E18"/>
    <w:rsid w:val="00856BD7"/>
    <w:rsid w:val="008609DC"/>
    <w:rsid w:val="00860A81"/>
    <w:rsid w:val="0086140D"/>
    <w:rsid w:val="008620CB"/>
    <w:rsid w:val="00863332"/>
    <w:rsid w:val="008642BE"/>
    <w:rsid w:val="0086458B"/>
    <w:rsid w:val="0086519A"/>
    <w:rsid w:val="00865660"/>
    <w:rsid w:val="008665AB"/>
    <w:rsid w:val="008666F2"/>
    <w:rsid w:val="00866887"/>
    <w:rsid w:val="008707AE"/>
    <w:rsid w:val="00871134"/>
    <w:rsid w:val="00871A81"/>
    <w:rsid w:val="00871A8D"/>
    <w:rsid w:val="008721F9"/>
    <w:rsid w:val="0087222B"/>
    <w:rsid w:val="00875475"/>
    <w:rsid w:val="008758AC"/>
    <w:rsid w:val="00876120"/>
    <w:rsid w:val="00882745"/>
    <w:rsid w:val="00882DF3"/>
    <w:rsid w:val="00884439"/>
    <w:rsid w:val="0088662A"/>
    <w:rsid w:val="00891014"/>
    <w:rsid w:val="008927FD"/>
    <w:rsid w:val="0089474C"/>
    <w:rsid w:val="00894A9B"/>
    <w:rsid w:val="00894AC5"/>
    <w:rsid w:val="00894C56"/>
    <w:rsid w:val="00897377"/>
    <w:rsid w:val="00897F9D"/>
    <w:rsid w:val="008A123F"/>
    <w:rsid w:val="008A3595"/>
    <w:rsid w:val="008A370B"/>
    <w:rsid w:val="008A70DF"/>
    <w:rsid w:val="008A7F41"/>
    <w:rsid w:val="008B04A9"/>
    <w:rsid w:val="008B25BA"/>
    <w:rsid w:val="008B32F9"/>
    <w:rsid w:val="008B3782"/>
    <w:rsid w:val="008B49C2"/>
    <w:rsid w:val="008B71AB"/>
    <w:rsid w:val="008C102E"/>
    <w:rsid w:val="008C19D9"/>
    <w:rsid w:val="008C1AC7"/>
    <w:rsid w:val="008C1EBF"/>
    <w:rsid w:val="008C21F3"/>
    <w:rsid w:val="008C2ACC"/>
    <w:rsid w:val="008C4606"/>
    <w:rsid w:val="008C4878"/>
    <w:rsid w:val="008C49F7"/>
    <w:rsid w:val="008C50E1"/>
    <w:rsid w:val="008C5136"/>
    <w:rsid w:val="008C6184"/>
    <w:rsid w:val="008D0D7F"/>
    <w:rsid w:val="008D12F4"/>
    <w:rsid w:val="008D1436"/>
    <w:rsid w:val="008D3C61"/>
    <w:rsid w:val="008D4300"/>
    <w:rsid w:val="008D55A8"/>
    <w:rsid w:val="008D5908"/>
    <w:rsid w:val="008D7995"/>
    <w:rsid w:val="008D7ADB"/>
    <w:rsid w:val="008D7D5B"/>
    <w:rsid w:val="008E057E"/>
    <w:rsid w:val="008E3209"/>
    <w:rsid w:val="008E433C"/>
    <w:rsid w:val="008E5596"/>
    <w:rsid w:val="008E5841"/>
    <w:rsid w:val="008E5C98"/>
    <w:rsid w:val="008E61E4"/>
    <w:rsid w:val="008E7FB5"/>
    <w:rsid w:val="008F0D73"/>
    <w:rsid w:val="008F3A4B"/>
    <w:rsid w:val="008F7C90"/>
    <w:rsid w:val="0090067B"/>
    <w:rsid w:val="0090275E"/>
    <w:rsid w:val="00903350"/>
    <w:rsid w:val="00903DFB"/>
    <w:rsid w:val="00904262"/>
    <w:rsid w:val="00904DED"/>
    <w:rsid w:val="00905C4E"/>
    <w:rsid w:val="009060C1"/>
    <w:rsid w:val="0090659F"/>
    <w:rsid w:val="00907033"/>
    <w:rsid w:val="009105D6"/>
    <w:rsid w:val="00910D1A"/>
    <w:rsid w:val="00911C09"/>
    <w:rsid w:val="00912647"/>
    <w:rsid w:val="00914CB2"/>
    <w:rsid w:val="0091533C"/>
    <w:rsid w:val="00915B82"/>
    <w:rsid w:val="00916513"/>
    <w:rsid w:val="009178E1"/>
    <w:rsid w:val="00917A36"/>
    <w:rsid w:val="00923B2F"/>
    <w:rsid w:val="0092482D"/>
    <w:rsid w:val="00926AA5"/>
    <w:rsid w:val="00931993"/>
    <w:rsid w:val="0093206A"/>
    <w:rsid w:val="00934CDC"/>
    <w:rsid w:val="009358E1"/>
    <w:rsid w:val="009366CF"/>
    <w:rsid w:val="00937597"/>
    <w:rsid w:val="00937997"/>
    <w:rsid w:val="0094049D"/>
    <w:rsid w:val="00940D91"/>
    <w:rsid w:val="00941AE2"/>
    <w:rsid w:val="00941DD9"/>
    <w:rsid w:val="009423B9"/>
    <w:rsid w:val="009424C9"/>
    <w:rsid w:val="00942EE7"/>
    <w:rsid w:val="00944234"/>
    <w:rsid w:val="00944339"/>
    <w:rsid w:val="009462C2"/>
    <w:rsid w:val="00946582"/>
    <w:rsid w:val="00947139"/>
    <w:rsid w:val="00947F0F"/>
    <w:rsid w:val="00950483"/>
    <w:rsid w:val="009505FB"/>
    <w:rsid w:val="0095114F"/>
    <w:rsid w:val="009514C4"/>
    <w:rsid w:val="0095215B"/>
    <w:rsid w:val="00953834"/>
    <w:rsid w:val="00956654"/>
    <w:rsid w:val="00956B1F"/>
    <w:rsid w:val="00957283"/>
    <w:rsid w:val="00960276"/>
    <w:rsid w:val="009647F7"/>
    <w:rsid w:val="00965A88"/>
    <w:rsid w:val="009666F3"/>
    <w:rsid w:val="0096701A"/>
    <w:rsid w:val="00967B63"/>
    <w:rsid w:val="00970044"/>
    <w:rsid w:val="00973806"/>
    <w:rsid w:val="009742F9"/>
    <w:rsid w:val="009771D0"/>
    <w:rsid w:val="009776E0"/>
    <w:rsid w:val="00977A00"/>
    <w:rsid w:val="00980080"/>
    <w:rsid w:val="00980C50"/>
    <w:rsid w:val="00981196"/>
    <w:rsid w:val="009812DA"/>
    <w:rsid w:val="00983E1D"/>
    <w:rsid w:val="009858C8"/>
    <w:rsid w:val="00987A6C"/>
    <w:rsid w:val="00990628"/>
    <w:rsid w:val="009910AA"/>
    <w:rsid w:val="0099144A"/>
    <w:rsid w:val="00991D6F"/>
    <w:rsid w:val="00992642"/>
    <w:rsid w:val="00992D3A"/>
    <w:rsid w:val="00994168"/>
    <w:rsid w:val="00994F33"/>
    <w:rsid w:val="0099500E"/>
    <w:rsid w:val="00996181"/>
    <w:rsid w:val="00996D9C"/>
    <w:rsid w:val="00997D85"/>
    <w:rsid w:val="009A08F6"/>
    <w:rsid w:val="009A14D5"/>
    <w:rsid w:val="009A286F"/>
    <w:rsid w:val="009A31F2"/>
    <w:rsid w:val="009A6E6C"/>
    <w:rsid w:val="009B14C1"/>
    <w:rsid w:val="009B2F19"/>
    <w:rsid w:val="009B3779"/>
    <w:rsid w:val="009B422B"/>
    <w:rsid w:val="009B445B"/>
    <w:rsid w:val="009B541E"/>
    <w:rsid w:val="009B5D23"/>
    <w:rsid w:val="009B695A"/>
    <w:rsid w:val="009C01C2"/>
    <w:rsid w:val="009C111F"/>
    <w:rsid w:val="009C220A"/>
    <w:rsid w:val="009C3A7D"/>
    <w:rsid w:val="009C3D6F"/>
    <w:rsid w:val="009C606F"/>
    <w:rsid w:val="009C78A9"/>
    <w:rsid w:val="009D3980"/>
    <w:rsid w:val="009D3CB9"/>
    <w:rsid w:val="009D4A2D"/>
    <w:rsid w:val="009E01B5"/>
    <w:rsid w:val="009E02E6"/>
    <w:rsid w:val="009E0FC4"/>
    <w:rsid w:val="009E16EB"/>
    <w:rsid w:val="009E2C07"/>
    <w:rsid w:val="009E372D"/>
    <w:rsid w:val="009E6CB6"/>
    <w:rsid w:val="009E6E3A"/>
    <w:rsid w:val="009F2749"/>
    <w:rsid w:val="009F2C3E"/>
    <w:rsid w:val="009F407F"/>
    <w:rsid w:val="009F5804"/>
    <w:rsid w:val="00A011C9"/>
    <w:rsid w:val="00A0186B"/>
    <w:rsid w:val="00A0200E"/>
    <w:rsid w:val="00A04865"/>
    <w:rsid w:val="00A0525D"/>
    <w:rsid w:val="00A07AA9"/>
    <w:rsid w:val="00A109BB"/>
    <w:rsid w:val="00A1162E"/>
    <w:rsid w:val="00A11E1A"/>
    <w:rsid w:val="00A12308"/>
    <w:rsid w:val="00A14867"/>
    <w:rsid w:val="00A14EF1"/>
    <w:rsid w:val="00A17131"/>
    <w:rsid w:val="00A22869"/>
    <w:rsid w:val="00A22E00"/>
    <w:rsid w:val="00A23AA2"/>
    <w:rsid w:val="00A253D2"/>
    <w:rsid w:val="00A306A2"/>
    <w:rsid w:val="00A33159"/>
    <w:rsid w:val="00A335CC"/>
    <w:rsid w:val="00A33EA3"/>
    <w:rsid w:val="00A33FEB"/>
    <w:rsid w:val="00A34660"/>
    <w:rsid w:val="00A3656B"/>
    <w:rsid w:val="00A4045A"/>
    <w:rsid w:val="00A409B1"/>
    <w:rsid w:val="00A41566"/>
    <w:rsid w:val="00A42867"/>
    <w:rsid w:val="00A43BAE"/>
    <w:rsid w:val="00A460EC"/>
    <w:rsid w:val="00A477E7"/>
    <w:rsid w:val="00A47976"/>
    <w:rsid w:val="00A500B6"/>
    <w:rsid w:val="00A518C5"/>
    <w:rsid w:val="00A53694"/>
    <w:rsid w:val="00A53CF4"/>
    <w:rsid w:val="00A55AFE"/>
    <w:rsid w:val="00A55CEC"/>
    <w:rsid w:val="00A56AE0"/>
    <w:rsid w:val="00A6274E"/>
    <w:rsid w:val="00A706E7"/>
    <w:rsid w:val="00A7135F"/>
    <w:rsid w:val="00A71E1E"/>
    <w:rsid w:val="00A71F4E"/>
    <w:rsid w:val="00A7205C"/>
    <w:rsid w:val="00A72429"/>
    <w:rsid w:val="00A72E01"/>
    <w:rsid w:val="00A73BAB"/>
    <w:rsid w:val="00A74024"/>
    <w:rsid w:val="00A76A44"/>
    <w:rsid w:val="00A80631"/>
    <w:rsid w:val="00A81E5C"/>
    <w:rsid w:val="00A83874"/>
    <w:rsid w:val="00A83EF5"/>
    <w:rsid w:val="00A84691"/>
    <w:rsid w:val="00A86404"/>
    <w:rsid w:val="00A871FC"/>
    <w:rsid w:val="00A90659"/>
    <w:rsid w:val="00A90E64"/>
    <w:rsid w:val="00A923AE"/>
    <w:rsid w:val="00A934AE"/>
    <w:rsid w:val="00A9663E"/>
    <w:rsid w:val="00A971AD"/>
    <w:rsid w:val="00A974A3"/>
    <w:rsid w:val="00AA0475"/>
    <w:rsid w:val="00AA0A7B"/>
    <w:rsid w:val="00AA0D4D"/>
    <w:rsid w:val="00AA0DCE"/>
    <w:rsid w:val="00AA1E9F"/>
    <w:rsid w:val="00AA3168"/>
    <w:rsid w:val="00AA396B"/>
    <w:rsid w:val="00AA7BC9"/>
    <w:rsid w:val="00AB32F5"/>
    <w:rsid w:val="00AB3EF9"/>
    <w:rsid w:val="00AB40D2"/>
    <w:rsid w:val="00AB499B"/>
    <w:rsid w:val="00AB5092"/>
    <w:rsid w:val="00AC0DB5"/>
    <w:rsid w:val="00AC3807"/>
    <w:rsid w:val="00AC544E"/>
    <w:rsid w:val="00AC7916"/>
    <w:rsid w:val="00AD1383"/>
    <w:rsid w:val="00AD1A03"/>
    <w:rsid w:val="00AD1FE9"/>
    <w:rsid w:val="00AD21A9"/>
    <w:rsid w:val="00AD29BE"/>
    <w:rsid w:val="00AD2A83"/>
    <w:rsid w:val="00AD4063"/>
    <w:rsid w:val="00AD4350"/>
    <w:rsid w:val="00AD5B3C"/>
    <w:rsid w:val="00AE0CD3"/>
    <w:rsid w:val="00AE1A06"/>
    <w:rsid w:val="00AE2B45"/>
    <w:rsid w:val="00AE58FC"/>
    <w:rsid w:val="00AE64F5"/>
    <w:rsid w:val="00AE7048"/>
    <w:rsid w:val="00AF1A61"/>
    <w:rsid w:val="00AF2500"/>
    <w:rsid w:val="00AF54DE"/>
    <w:rsid w:val="00B00AD9"/>
    <w:rsid w:val="00B014B7"/>
    <w:rsid w:val="00B05752"/>
    <w:rsid w:val="00B05A60"/>
    <w:rsid w:val="00B062B6"/>
    <w:rsid w:val="00B1085B"/>
    <w:rsid w:val="00B11F1E"/>
    <w:rsid w:val="00B12295"/>
    <w:rsid w:val="00B13A85"/>
    <w:rsid w:val="00B13E3E"/>
    <w:rsid w:val="00B15464"/>
    <w:rsid w:val="00B175B2"/>
    <w:rsid w:val="00B2001C"/>
    <w:rsid w:val="00B20B88"/>
    <w:rsid w:val="00B20FCE"/>
    <w:rsid w:val="00B21887"/>
    <w:rsid w:val="00B22301"/>
    <w:rsid w:val="00B22B4D"/>
    <w:rsid w:val="00B251A4"/>
    <w:rsid w:val="00B25E39"/>
    <w:rsid w:val="00B26560"/>
    <w:rsid w:val="00B273CF"/>
    <w:rsid w:val="00B275A1"/>
    <w:rsid w:val="00B31DE8"/>
    <w:rsid w:val="00B3371A"/>
    <w:rsid w:val="00B34064"/>
    <w:rsid w:val="00B34AB2"/>
    <w:rsid w:val="00B355CD"/>
    <w:rsid w:val="00B35669"/>
    <w:rsid w:val="00B36B25"/>
    <w:rsid w:val="00B3794E"/>
    <w:rsid w:val="00B408F7"/>
    <w:rsid w:val="00B413A1"/>
    <w:rsid w:val="00B4198E"/>
    <w:rsid w:val="00B422FA"/>
    <w:rsid w:val="00B4231C"/>
    <w:rsid w:val="00B42769"/>
    <w:rsid w:val="00B475F3"/>
    <w:rsid w:val="00B50322"/>
    <w:rsid w:val="00B503C1"/>
    <w:rsid w:val="00B50AE1"/>
    <w:rsid w:val="00B50C90"/>
    <w:rsid w:val="00B515D4"/>
    <w:rsid w:val="00B521FE"/>
    <w:rsid w:val="00B53ABD"/>
    <w:rsid w:val="00B53BA2"/>
    <w:rsid w:val="00B53BFF"/>
    <w:rsid w:val="00B5415B"/>
    <w:rsid w:val="00B5739F"/>
    <w:rsid w:val="00B60B47"/>
    <w:rsid w:val="00B611A2"/>
    <w:rsid w:val="00B613A1"/>
    <w:rsid w:val="00B61D6A"/>
    <w:rsid w:val="00B61D82"/>
    <w:rsid w:val="00B61DEE"/>
    <w:rsid w:val="00B630A6"/>
    <w:rsid w:val="00B63360"/>
    <w:rsid w:val="00B65899"/>
    <w:rsid w:val="00B67FA9"/>
    <w:rsid w:val="00B71AEA"/>
    <w:rsid w:val="00B72B4B"/>
    <w:rsid w:val="00B73C3D"/>
    <w:rsid w:val="00B73EFA"/>
    <w:rsid w:val="00B74191"/>
    <w:rsid w:val="00B74D62"/>
    <w:rsid w:val="00B75399"/>
    <w:rsid w:val="00B755E4"/>
    <w:rsid w:val="00B75657"/>
    <w:rsid w:val="00B7662C"/>
    <w:rsid w:val="00B77F72"/>
    <w:rsid w:val="00B80D09"/>
    <w:rsid w:val="00B90A69"/>
    <w:rsid w:val="00B90B57"/>
    <w:rsid w:val="00B914E0"/>
    <w:rsid w:val="00B918A6"/>
    <w:rsid w:val="00B93748"/>
    <w:rsid w:val="00BA009B"/>
    <w:rsid w:val="00BA0AED"/>
    <w:rsid w:val="00BA0FA1"/>
    <w:rsid w:val="00BA144D"/>
    <w:rsid w:val="00BA1939"/>
    <w:rsid w:val="00BA1D1B"/>
    <w:rsid w:val="00BA383A"/>
    <w:rsid w:val="00BA498D"/>
    <w:rsid w:val="00BA60E5"/>
    <w:rsid w:val="00BA63A9"/>
    <w:rsid w:val="00BA6C7D"/>
    <w:rsid w:val="00BA74D5"/>
    <w:rsid w:val="00BA7A65"/>
    <w:rsid w:val="00BB15F3"/>
    <w:rsid w:val="00BB2024"/>
    <w:rsid w:val="00BB3F09"/>
    <w:rsid w:val="00BB571F"/>
    <w:rsid w:val="00BB5EA5"/>
    <w:rsid w:val="00BB67F3"/>
    <w:rsid w:val="00BB6C0E"/>
    <w:rsid w:val="00BB6E04"/>
    <w:rsid w:val="00BB713D"/>
    <w:rsid w:val="00BB7EB2"/>
    <w:rsid w:val="00BC3394"/>
    <w:rsid w:val="00BC42BD"/>
    <w:rsid w:val="00BC52EE"/>
    <w:rsid w:val="00BC6749"/>
    <w:rsid w:val="00BC6BC8"/>
    <w:rsid w:val="00BD05C4"/>
    <w:rsid w:val="00BD1891"/>
    <w:rsid w:val="00BD2CEA"/>
    <w:rsid w:val="00BD3254"/>
    <w:rsid w:val="00BD4184"/>
    <w:rsid w:val="00BD4935"/>
    <w:rsid w:val="00BE05F0"/>
    <w:rsid w:val="00BE0716"/>
    <w:rsid w:val="00BE0B9D"/>
    <w:rsid w:val="00BE14A5"/>
    <w:rsid w:val="00BE18D3"/>
    <w:rsid w:val="00BE1A77"/>
    <w:rsid w:val="00BE24DD"/>
    <w:rsid w:val="00BE301D"/>
    <w:rsid w:val="00BE385F"/>
    <w:rsid w:val="00BE3E6D"/>
    <w:rsid w:val="00BE437B"/>
    <w:rsid w:val="00BE6B05"/>
    <w:rsid w:val="00BE7061"/>
    <w:rsid w:val="00BF01C4"/>
    <w:rsid w:val="00BF09D0"/>
    <w:rsid w:val="00BF0EC1"/>
    <w:rsid w:val="00BF1110"/>
    <w:rsid w:val="00BF145A"/>
    <w:rsid w:val="00BF2607"/>
    <w:rsid w:val="00BF315D"/>
    <w:rsid w:val="00BF31D4"/>
    <w:rsid w:val="00BF3760"/>
    <w:rsid w:val="00BF431D"/>
    <w:rsid w:val="00BF440F"/>
    <w:rsid w:val="00BF5147"/>
    <w:rsid w:val="00BF51BB"/>
    <w:rsid w:val="00BF5820"/>
    <w:rsid w:val="00C03FB5"/>
    <w:rsid w:val="00C04038"/>
    <w:rsid w:val="00C05F2D"/>
    <w:rsid w:val="00C119C6"/>
    <w:rsid w:val="00C12887"/>
    <w:rsid w:val="00C13E1B"/>
    <w:rsid w:val="00C15C10"/>
    <w:rsid w:val="00C17D1B"/>
    <w:rsid w:val="00C20B2E"/>
    <w:rsid w:val="00C20C58"/>
    <w:rsid w:val="00C20DBF"/>
    <w:rsid w:val="00C20EE5"/>
    <w:rsid w:val="00C22277"/>
    <w:rsid w:val="00C229F4"/>
    <w:rsid w:val="00C22D72"/>
    <w:rsid w:val="00C23579"/>
    <w:rsid w:val="00C23F41"/>
    <w:rsid w:val="00C257BC"/>
    <w:rsid w:val="00C25C93"/>
    <w:rsid w:val="00C25E2F"/>
    <w:rsid w:val="00C26563"/>
    <w:rsid w:val="00C26AAB"/>
    <w:rsid w:val="00C27DAE"/>
    <w:rsid w:val="00C31F79"/>
    <w:rsid w:val="00C35C34"/>
    <w:rsid w:val="00C37015"/>
    <w:rsid w:val="00C376F2"/>
    <w:rsid w:val="00C401FD"/>
    <w:rsid w:val="00C40E02"/>
    <w:rsid w:val="00C423FA"/>
    <w:rsid w:val="00C4345F"/>
    <w:rsid w:val="00C4363D"/>
    <w:rsid w:val="00C462EE"/>
    <w:rsid w:val="00C46B81"/>
    <w:rsid w:val="00C47A50"/>
    <w:rsid w:val="00C47B5A"/>
    <w:rsid w:val="00C5144F"/>
    <w:rsid w:val="00C51B7D"/>
    <w:rsid w:val="00C52103"/>
    <w:rsid w:val="00C52599"/>
    <w:rsid w:val="00C53123"/>
    <w:rsid w:val="00C5395E"/>
    <w:rsid w:val="00C53B79"/>
    <w:rsid w:val="00C541EE"/>
    <w:rsid w:val="00C568A7"/>
    <w:rsid w:val="00C57950"/>
    <w:rsid w:val="00C61454"/>
    <w:rsid w:val="00C659A5"/>
    <w:rsid w:val="00C668CD"/>
    <w:rsid w:val="00C67FB4"/>
    <w:rsid w:val="00C72276"/>
    <w:rsid w:val="00C73574"/>
    <w:rsid w:val="00C77C68"/>
    <w:rsid w:val="00C80415"/>
    <w:rsid w:val="00C814FA"/>
    <w:rsid w:val="00C81C6B"/>
    <w:rsid w:val="00C83BDD"/>
    <w:rsid w:val="00C8476D"/>
    <w:rsid w:val="00C85629"/>
    <w:rsid w:val="00C8686C"/>
    <w:rsid w:val="00C86C81"/>
    <w:rsid w:val="00C86FCF"/>
    <w:rsid w:val="00C9131A"/>
    <w:rsid w:val="00C916EF"/>
    <w:rsid w:val="00C951D4"/>
    <w:rsid w:val="00C9636E"/>
    <w:rsid w:val="00C96DD3"/>
    <w:rsid w:val="00C9777F"/>
    <w:rsid w:val="00CA0727"/>
    <w:rsid w:val="00CA35AA"/>
    <w:rsid w:val="00CA5C89"/>
    <w:rsid w:val="00CA6154"/>
    <w:rsid w:val="00CA7F4D"/>
    <w:rsid w:val="00CB0BC5"/>
    <w:rsid w:val="00CB0BE1"/>
    <w:rsid w:val="00CB16EA"/>
    <w:rsid w:val="00CB1AEA"/>
    <w:rsid w:val="00CB3574"/>
    <w:rsid w:val="00CB4E8F"/>
    <w:rsid w:val="00CB4F3E"/>
    <w:rsid w:val="00CB5F13"/>
    <w:rsid w:val="00CB6C19"/>
    <w:rsid w:val="00CB70FB"/>
    <w:rsid w:val="00CB737B"/>
    <w:rsid w:val="00CC0544"/>
    <w:rsid w:val="00CC0671"/>
    <w:rsid w:val="00CC2784"/>
    <w:rsid w:val="00CC2F03"/>
    <w:rsid w:val="00CC2FC5"/>
    <w:rsid w:val="00CC3A41"/>
    <w:rsid w:val="00CC3E35"/>
    <w:rsid w:val="00CC4478"/>
    <w:rsid w:val="00CC4949"/>
    <w:rsid w:val="00CC4C94"/>
    <w:rsid w:val="00CC5D86"/>
    <w:rsid w:val="00CC676F"/>
    <w:rsid w:val="00CC6968"/>
    <w:rsid w:val="00CC6CC8"/>
    <w:rsid w:val="00CC7E42"/>
    <w:rsid w:val="00CD030B"/>
    <w:rsid w:val="00CD0A1F"/>
    <w:rsid w:val="00CD1DA4"/>
    <w:rsid w:val="00CD3467"/>
    <w:rsid w:val="00CD37A1"/>
    <w:rsid w:val="00CD3BF6"/>
    <w:rsid w:val="00CD42BC"/>
    <w:rsid w:val="00CD4C62"/>
    <w:rsid w:val="00CD5190"/>
    <w:rsid w:val="00CD5697"/>
    <w:rsid w:val="00CD5A0C"/>
    <w:rsid w:val="00CD5E14"/>
    <w:rsid w:val="00CE0089"/>
    <w:rsid w:val="00CE0F4E"/>
    <w:rsid w:val="00CE1AB7"/>
    <w:rsid w:val="00CE2160"/>
    <w:rsid w:val="00CE2BE7"/>
    <w:rsid w:val="00CE3110"/>
    <w:rsid w:val="00CE337B"/>
    <w:rsid w:val="00CE3495"/>
    <w:rsid w:val="00CE5294"/>
    <w:rsid w:val="00CE614C"/>
    <w:rsid w:val="00CE65CB"/>
    <w:rsid w:val="00CE66EE"/>
    <w:rsid w:val="00CE6ECB"/>
    <w:rsid w:val="00CE7E85"/>
    <w:rsid w:val="00CF2DB4"/>
    <w:rsid w:val="00CF6B30"/>
    <w:rsid w:val="00CF78DD"/>
    <w:rsid w:val="00CF7BCD"/>
    <w:rsid w:val="00D004FA"/>
    <w:rsid w:val="00D0250C"/>
    <w:rsid w:val="00D03FD3"/>
    <w:rsid w:val="00D0498D"/>
    <w:rsid w:val="00D04B13"/>
    <w:rsid w:val="00D04F25"/>
    <w:rsid w:val="00D0506D"/>
    <w:rsid w:val="00D059D6"/>
    <w:rsid w:val="00D06CB2"/>
    <w:rsid w:val="00D071AF"/>
    <w:rsid w:val="00D0729B"/>
    <w:rsid w:val="00D107C5"/>
    <w:rsid w:val="00D1138C"/>
    <w:rsid w:val="00D1217D"/>
    <w:rsid w:val="00D130C3"/>
    <w:rsid w:val="00D137C2"/>
    <w:rsid w:val="00D1470F"/>
    <w:rsid w:val="00D15991"/>
    <w:rsid w:val="00D15CB5"/>
    <w:rsid w:val="00D15EEA"/>
    <w:rsid w:val="00D1624C"/>
    <w:rsid w:val="00D22082"/>
    <w:rsid w:val="00D22541"/>
    <w:rsid w:val="00D23227"/>
    <w:rsid w:val="00D24C92"/>
    <w:rsid w:val="00D25F70"/>
    <w:rsid w:val="00D25FD4"/>
    <w:rsid w:val="00D261D7"/>
    <w:rsid w:val="00D269CA"/>
    <w:rsid w:val="00D27F53"/>
    <w:rsid w:val="00D31188"/>
    <w:rsid w:val="00D315F7"/>
    <w:rsid w:val="00D3213C"/>
    <w:rsid w:val="00D321C3"/>
    <w:rsid w:val="00D3335A"/>
    <w:rsid w:val="00D33433"/>
    <w:rsid w:val="00D33C01"/>
    <w:rsid w:val="00D33F95"/>
    <w:rsid w:val="00D34635"/>
    <w:rsid w:val="00D36951"/>
    <w:rsid w:val="00D36D51"/>
    <w:rsid w:val="00D370FE"/>
    <w:rsid w:val="00D40F24"/>
    <w:rsid w:val="00D4582A"/>
    <w:rsid w:val="00D45F88"/>
    <w:rsid w:val="00D468D7"/>
    <w:rsid w:val="00D4769C"/>
    <w:rsid w:val="00D50CA0"/>
    <w:rsid w:val="00D516D9"/>
    <w:rsid w:val="00D53267"/>
    <w:rsid w:val="00D56B84"/>
    <w:rsid w:val="00D60380"/>
    <w:rsid w:val="00D61F94"/>
    <w:rsid w:val="00D64089"/>
    <w:rsid w:val="00D70C96"/>
    <w:rsid w:val="00D738B1"/>
    <w:rsid w:val="00D73E4B"/>
    <w:rsid w:val="00D753E7"/>
    <w:rsid w:val="00D75A24"/>
    <w:rsid w:val="00D75F2C"/>
    <w:rsid w:val="00D762BA"/>
    <w:rsid w:val="00D77A86"/>
    <w:rsid w:val="00D8005E"/>
    <w:rsid w:val="00D81979"/>
    <w:rsid w:val="00D8313E"/>
    <w:rsid w:val="00D84A99"/>
    <w:rsid w:val="00D85B58"/>
    <w:rsid w:val="00D868F0"/>
    <w:rsid w:val="00D8763E"/>
    <w:rsid w:val="00D9048F"/>
    <w:rsid w:val="00D91702"/>
    <w:rsid w:val="00D92AA6"/>
    <w:rsid w:val="00D92E45"/>
    <w:rsid w:val="00D93A2F"/>
    <w:rsid w:val="00D9441A"/>
    <w:rsid w:val="00D94CAC"/>
    <w:rsid w:val="00D958E4"/>
    <w:rsid w:val="00D95CAF"/>
    <w:rsid w:val="00D95DD7"/>
    <w:rsid w:val="00D97F8E"/>
    <w:rsid w:val="00DA030B"/>
    <w:rsid w:val="00DA0C60"/>
    <w:rsid w:val="00DA2F7A"/>
    <w:rsid w:val="00DA306D"/>
    <w:rsid w:val="00DA3D07"/>
    <w:rsid w:val="00DA4031"/>
    <w:rsid w:val="00DA438C"/>
    <w:rsid w:val="00DA46F8"/>
    <w:rsid w:val="00DA54D9"/>
    <w:rsid w:val="00DA787C"/>
    <w:rsid w:val="00DB0569"/>
    <w:rsid w:val="00DB05C2"/>
    <w:rsid w:val="00DB0CAC"/>
    <w:rsid w:val="00DB2021"/>
    <w:rsid w:val="00DB30E6"/>
    <w:rsid w:val="00DB51DD"/>
    <w:rsid w:val="00DB5B65"/>
    <w:rsid w:val="00DB6FA0"/>
    <w:rsid w:val="00DC08DB"/>
    <w:rsid w:val="00DC221B"/>
    <w:rsid w:val="00DC2931"/>
    <w:rsid w:val="00DC50C2"/>
    <w:rsid w:val="00DC5A59"/>
    <w:rsid w:val="00DD0E82"/>
    <w:rsid w:val="00DD2155"/>
    <w:rsid w:val="00DD34ED"/>
    <w:rsid w:val="00DD3842"/>
    <w:rsid w:val="00DD3A2B"/>
    <w:rsid w:val="00DD50F5"/>
    <w:rsid w:val="00DD76D6"/>
    <w:rsid w:val="00DE0975"/>
    <w:rsid w:val="00DE0981"/>
    <w:rsid w:val="00DE0B06"/>
    <w:rsid w:val="00DE1160"/>
    <w:rsid w:val="00DE20DB"/>
    <w:rsid w:val="00DE2E65"/>
    <w:rsid w:val="00DE4441"/>
    <w:rsid w:val="00DE5344"/>
    <w:rsid w:val="00DE5C99"/>
    <w:rsid w:val="00DE6BF8"/>
    <w:rsid w:val="00DE75E1"/>
    <w:rsid w:val="00DF0860"/>
    <w:rsid w:val="00DF2AAD"/>
    <w:rsid w:val="00DF2B25"/>
    <w:rsid w:val="00DF2F4A"/>
    <w:rsid w:val="00DF3020"/>
    <w:rsid w:val="00DF3188"/>
    <w:rsid w:val="00DF3DB6"/>
    <w:rsid w:val="00DF4663"/>
    <w:rsid w:val="00DF639B"/>
    <w:rsid w:val="00DF6EDA"/>
    <w:rsid w:val="00DF7303"/>
    <w:rsid w:val="00E00B3F"/>
    <w:rsid w:val="00E01A65"/>
    <w:rsid w:val="00E0418F"/>
    <w:rsid w:val="00E057A7"/>
    <w:rsid w:val="00E05E3B"/>
    <w:rsid w:val="00E06202"/>
    <w:rsid w:val="00E06B53"/>
    <w:rsid w:val="00E10FD1"/>
    <w:rsid w:val="00E11010"/>
    <w:rsid w:val="00E1152D"/>
    <w:rsid w:val="00E1213F"/>
    <w:rsid w:val="00E12C19"/>
    <w:rsid w:val="00E1466A"/>
    <w:rsid w:val="00E148DC"/>
    <w:rsid w:val="00E14AA5"/>
    <w:rsid w:val="00E14C42"/>
    <w:rsid w:val="00E150D9"/>
    <w:rsid w:val="00E168A6"/>
    <w:rsid w:val="00E172CD"/>
    <w:rsid w:val="00E200B6"/>
    <w:rsid w:val="00E21998"/>
    <w:rsid w:val="00E224D1"/>
    <w:rsid w:val="00E22E4F"/>
    <w:rsid w:val="00E23689"/>
    <w:rsid w:val="00E24DB8"/>
    <w:rsid w:val="00E24F7E"/>
    <w:rsid w:val="00E26535"/>
    <w:rsid w:val="00E27679"/>
    <w:rsid w:val="00E314AF"/>
    <w:rsid w:val="00E319AB"/>
    <w:rsid w:val="00E32E8E"/>
    <w:rsid w:val="00E34387"/>
    <w:rsid w:val="00E345C7"/>
    <w:rsid w:val="00E34A64"/>
    <w:rsid w:val="00E3507B"/>
    <w:rsid w:val="00E350FF"/>
    <w:rsid w:val="00E35B67"/>
    <w:rsid w:val="00E40293"/>
    <w:rsid w:val="00E404D7"/>
    <w:rsid w:val="00E40AD6"/>
    <w:rsid w:val="00E415A5"/>
    <w:rsid w:val="00E44886"/>
    <w:rsid w:val="00E44C3E"/>
    <w:rsid w:val="00E45FD4"/>
    <w:rsid w:val="00E463D9"/>
    <w:rsid w:val="00E501CD"/>
    <w:rsid w:val="00E54605"/>
    <w:rsid w:val="00E54990"/>
    <w:rsid w:val="00E5575B"/>
    <w:rsid w:val="00E568C1"/>
    <w:rsid w:val="00E569AC"/>
    <w:rsid w:val="00E57788"/>
    <w:rsid w:val="00E57A97"/>
    <w:rsid w:val="00E607E7"/>
    <w:rsid w:val="00E65089"/>
    <w:rsid w:val="00E70094"/>
    <w:rsid w:val="00E709FE"/>
    <w:rsid w:val="00E721C8"/>
    <w:rsid w:val="00E7280B"/>
    <w:rsid w:val="00E736E0"/>
    <w:rsid w:val="00E73FD2"/>
    <w:rsid w:val="00E75C46"/>
    <w:rsid w:val="00E76E45"/>
    <w:rsid w:val="00E8067A"/>
    <w:rsid w:val="00E80A29"/>
    <w:rsid w:val="00E80F84"/>
    <w:rsid w:val="00E8188F"/>
    <w:rsid w:val="00E81F23"/>
    <w:rsid w:val="00E82B02"/>
    <w:rsid w:val="00E84E1B"/>
    <w:rsid w:val="00E84E5C"/>
    <w:rsid w:val="00E852B7"/>
    <w:rsid w:val="00E85454"/>
    <w:rsid w:val="00E85A36"/>
    <w:rsid w:val="00E87DF9"/>
    <w:rsid w:val="00E90AF2"/>
    <w:rsid w:val="00E92ADA"/>
    <w:rsid w:val="00E94D93"/>
    <w:rsid w:val="00E95374"/>
    <w:rsid w:val="00E96C1F"/>
    <w:rsid w:val="00EA1685"/>
    <w:rsid w:val="00EA27CC"/>
    <w:rsid w:val="00EA2923"/>
    <w:rsid w:val="00EA29B0"/>
    <w:rsid w:val="00EA2A34"/>
    <w:rsid w:val="00EA3174"/>
    <w:rsid w:val="00EA4193"/>
    <w:rsid w:val="00EA6C39"/>
    <w:rsid w:val="00EA7045"/>
    <w:rsid w:val="00EA7046"/>
    <w:rsid w:val="00EA73C8"/>
    <w:rsid w:val="00EB041B"/>
    <w:rsid w:val="00EB0698"/>
    <w:rsid w:val="00EB080D"/>
    <w:rsid w:val="00EB0DC1"/>
    <w:rsid w:val="00EB1143"/>
    <w:rsid w:val="00EB13AA"/>
    <w:rsid w:val="00EB2A00"/>
    <w:rsid w:val="00EB39DD"/>
    <w:rsid w:val="00EB4059"/>
    <w:rsid w:val="00EB43B1"/>
    <w:rsid w:val="00EB51EE"/>
    <w:rsid w:val="00EB57EB"/>
    <w:rsid w:val="00EB607E"/>
    <w:rsid w:val="00EB7051"/>
    <w:rsid w:val="00EB77D5"/>
    <w:rsid w:val="00EC06EB"/>
    <w:rsid w:val="00EC093C"/>
    <w:rsid w:val="00EC0C83"/>
    <w:rsid w:val="00EC1F2B"/>
    <w:rsid w:val="00EC5CB9"/>
    <w:rsid w:val="00EC5E5F"/>
    <w:rsid w:val="00EC63E1"/>
    <w:rsid w:val="00EC6E41"/>
    <w:rsid w:val="00EC7129"/>
    <w:rsid w:val="00EC7E2E"/>
    <w:rsid w:val="00ED0965"/>
    <w:rsid w:val="00ED0FB3"/>
    <w:rsid w:val="00ED371E"/>
    <w:rsid w:val="00ED4565"/>
    <w:rsid w:val="00ED4DF8"/>
    <w:rsid w:val="00ED79C3"/>
    <w:rsid w:val="00EE0320"/>
    <w:rsid w:val="00EE26D1"/>
    <w:rsid w:val="00EE42F7"/>
    <w:rsid w:val="00EE4FAD"/>
    <w:rsid w:val="00EE71F4"/>
    <w:rsid w:val="00EF11DF"/>
    <w:rsid w:val="00EF16C8"/>
    <w:rsid w:val="00EF2F39"/>
    <w:rsid w:val="00EF4113"/>
    <w:rsid w:val="00EF49A9"/>
    <w:rsid w:val="00EF57E2"/>
    <w:rsid w:val="00EF5854"/>
    <w:rsid w:val="00EF6226"/>
    <w:rsid w:val="00F00B02"/>
    <w:rsid w:val="00F01EF0"/>
    <w:rsid w:val="00F0288D"/>
    <w:rsid w:val="00F02C64"/>
    <w:rsid w:val="00F03E40"/>
    <w:rsid w:val="00F04D0B"/>
    <w:rsid w:val="00F1045A"/>
    <w:rsid w:val="00F1112C"/>
    <w:rsid w:val="00F1261A"/>
    <w:rsid w:val="00F12712"/>
    <w:rsid w:val="00F14E32"/>
    <w:rsid w:val="00F151DE"/>
    <w:rsid w:val="00F1538C"/>
    <w:rsid w:val="00F15BC8"/>
    <w:rsid w:val="00F17022"/>
    <w:rsid w:val="00F1755B"/>
    <w:rsid w:val="00F176FD"/>
    <w:rsid w:val="00F20C4C"/>
    <w:rsid w:val="00F22D97"/>
    <w:rsid w:val="00F23E43"/>
    <w:rsid w:val="00F24493"/>
    <w:rsid w:val="00F266BE"/>
    <w:rsid w:val="00F275D0"/>
    <w:rsid w:val="00F279CA"/>
    <w:rsid w:val="00F3033F"/>
    <w:rsid w:val="00F31D2E"/>
    <w:rsid w:val="00F32B53"/>
    <w:rsid w:val="00F34C04"/>
    <w:rsid w:val="00F407AC"/>
    <w:rsid w:val="00F41939"/>
    <w:rsid w:val="00F430B4"/>
    <w:rsid w:val="00F44A26"/>
    <w:rsid w:val="00F456DA"/>
    <w:rsid w:val="00F470EC"/>
    <w:rsid w:val="00F47180"/>
    <w:rsid w:val="00F47A53"/>
    <w:rsid w:val="00F5018B"/>
    <w:rsid w:val="00F5391E"/>
    <w:rsid w:val="00F55A63"/>
    <w:rsid w:val="00F56F99"/>
    <w:rsid w:val="00F572C5"/>
    <w:rsid w:val="00F61F5C"/>
    <w:rsid w:val="00F63668"/>
    <w:rsid w:val="00F639F1"/>
    <w:rsid w:val="00F645A7"/>
    <w:rsid w:val="00F67726"/>
    <w:rsid w:val="00F70EBD"/>
    <w:rsid w:val="00F72709"/>
    <w:rsid w:val="00F72ACB"/>
    <w:rsid w:val="00F72C0F"/>
    <w:rsid w:val="00F72FC1"/>
    <w:rsid w:val="00F738D6"/>
    <w:rsid w:val="00F73C42"/>
    <w:rsid w:val="00F74F79"/>
    <w:rsid w:val="00F752C1"/>
    <w:rsid w:val="00F76971"/>
    <w:rsid w:val="00F800B2"/>
    <w:rsid w:val="00F8095D"/>
    <w:rsid w:val="00F8248E"/>
    <w:rsid w:val="00F82A5E"/>
    <w:rsid w:val="00F82C93"/>
    <w:rsid w:val="00F82CB7"/>
    <w:rsid w:val="00F83CD3"/>
    <w:rsid w:val="00F83D75"/>
    <w:rsid w:val="00F86344"/>
    <w:rsid w:val="00F874C6"/>
    <w:rsid w:val="00F8765E"/>
    <w:rsid w:val="00F87A60"/>
    <w:rsid w:val="00F87E75"/>
    <w:rsid w:val="00F90F4A"/>
    <w:rsid w:val="00F915FE"/>
    <w:rsid w:val="00F91B1B"/>
    <w:rsid w:val="00F92FC3"/>
    <w:rsid w:val="00F93349"/>
    <w:rsid w:val="00F96533"/>
    <w:rsid w:val="00F96E0F"/>
    <w:rsid w:val="00FA0753"/>
    <w:rsid w:val="00FA3F2F"/>
    <w:rsid w:val="00FA5EF6"/>
    <w:rsid w:val="00FA771E"/>
    <w:rsid w:val="00FA7BBF"/>
    <w:rsid w:val="00FB343D"/>
    <w:rsid w:val="00FB3990"/>
    <w:rsid w:val="00FB433B"/>
    <w:rsid w:val="00FB5342"/>
    <w:rsid w:val="00FB59A0"/>
    <w:rsid w:val="00FB5BFF"/>
    <w:rsid w:val="00FB6C24"/>
    <w:rsid w:val="00FC0282"/>
    <w:rsid w:val="00FC0311"/>
    <w:rsid w:val="00FC05E0"/>
    <w:rsid w:val="00FC1EDB"/>
    <w:rsid w:val="00FC2B92"/>
    <w:rsid w:val="00FC34CF"/>
    <w:rsid w:val="00FC377F"/>
    <w:rsid w:val="00FC39CD"/>
    <w:rsid w:val="00FC4335"/>
    <w:rsid w:val="00FC6C0F"/>
    <w:rsid w:val="00FD381D"/>
    <w:rsid w:val="00FD44AB"/>
    <w:rsid w:val="00FD5C97"/>
    <w:rsid w:val="00FD5FE5"/>
    <w:rsid w:val="00FD60E6"/>
    <w:rsid w:val="00FD62BC"/>
    <w:rsid w:val="00FD7573"/>
    <w:rsid w:val="00FE00E3"/>
    <w:rsid w:val="00FE0625"/>
    <w:rsid w:val="00FE06C8"/>
    <w:rsid w:val="00FE08C4"/>
    <w:rsid w:val="00FE19B1"/>
    <w:rsid w:val="00FE4860"/>
    <w:rsid w:val="00FE54D4"/>
    <w:rsid w:val="00FE76F8"/>
    <w:rsid w:val="00FE7CDC"/>
    <w:rsid w:val="00FF1729"/>
    <w:rsid w:val="00FF1EC2"/>
    <w:rsid w:val="00FF2872"/>
    <w:rsid w:val="00FF2A30"/>
    <w:rsid w:val="00FF2A87"/>
    <w:rsid w:val="00FF3294"/>
    <w:rsid w:val="00FF6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CA3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2"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FC05E0"/>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rsid w:val="00FC05E0"/>
    <w:pPr>
      <w:tabs>
        <w:tab w:val="center" w:pos="4536"/>
        <w:tab w:val="right" w:pos="9072"/>
      </w:tabs>
    </w:pPr>
    <w:rPr>
      <w:sz w:val="16"/>
    </w:rPr>
  </w:style>
  <w:style w:type="character" w:styleId="slostrnky">
    <w:name w:val="page number"/>
    <w:basedOn w:val="Standardnpsmoodstavce"/>
    <w:semiHidden/>
    <w:rsid w:val="00FC05E0"/>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F96E0F"/>
    <w:pPr>
      <w:numPr>
        <w:ilvl w:val="1"/>
        <w:numId w:val="2"/>
      </w:numPr>
    </w:pPr>
    <w:rPr>
      <w:b/>
    </w:rPr>
  </w:style>
  <w:style w:type="paragraph" w:customStyle="1" w:styleId="01-L">
    <w:name w:val="01-ČL."/>
    <w:basedOn w:val="Normln"/>
    <w:next w:val="Normln"/>
    <w:qFormat/>
    <w:rsid w:val="00452526"/>
    <w:pPr>
      <w:numPr>
        <w:numId w:val="2"/>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style>
  <w:style w:type="paragraph" w:customStyle="1" w:styleId="05-ODST-3">
    <w:name w:val="05-ODST-3"/>
    <w:basedOn w:val="02-ODST-2"/>
    <w:qFormat/>
    <w:rsid w:val="00452526"/>
    <w:pPr>
      <w:numPr>
        <w:ilvl w:val="2"/>
      </w:numPr>
      <w:tabs>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uiPriority w:val="99"/>
    <w:rsid w:val="00D75F2C"/>
    <w:pPr>
      <w:numPr>
        <w:numId w:val="4"/>
      </w:numPr>
      <w:spacing w:before="0"/>
    </w:pPr>
  </w:style>
  <w:style w:type="paragraph" w:customStyle="1" w:styleId="Odrky2rove">
    <w:name w:val="Odrážky 2 úroveň"/>
    <w:basedOn w:val="Normln"/>
    <w:rsid w:val="00D75F2C"/>
    <w:pPr>
      <w:numPr>
        <w:ilvl w:val="1"/>
        <w:numId w:val="4"/>
      </w:numPr>
      <w:spacing w:before="0"/>
    </w:pPr>
  </w:style>
  <w:style w:type="character" w:customStyle="1" w:styleId="Odrky-psmenaCharChar">
    <w:name w:val="Odrážky - písmena Char Char"/>
    <w:basedOn w:val="Standardnpsmoodstavce"/>
    <w:link w:val="Odrky-psmena"/>
    <w:uiPriority w:val="99"/>
    <w:rsid w:val="00D75F2C"/>
  </w:style>
  <w:style w:type="character" w:styleId="Odkaznakoment">
    <w:name w:val="annotation reference"/>
    <w:basedOn w:val="Standardnpsmoodstavce"/>
    <w:unhideWhenUsed/>
    <w:rsid w:val="00394A0A"/>
    <w:rPr>
      <w:sz w:val="16"/>
      <w:szCs w:val="16"/>
    </w:rPr>
  </w:style>
  <w:style w:type="paragraph" w:styleId="Textkomente">
    <w:name w:val="annotation text"/>
    <w:basedOn w:val="Normln"/>
    <w:link w:val="TextkomenteChar"/>
    <w:unhideWhenUsed/>
    <w:rsid w:val="00394A0A"/>
  </w:style>
  <w:style w:type="character" w:customStyle="1" w:styleId="TextkomenteChar">
    <w:name w:val="Text komentáře Char"/>
    <w:basedOn w:val="Standardnpsmoodstavce"/>
    <w:link w:val="Textkomente"/>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Textbodu">
    <w:name w:val="Text bodu"/>
    <w:basedOn w:val="Normln"/>
    <w:rsid w:val="002E5D42"/>
    <w:pPr>
      <w:numPr>
        <w:ilvl w:val="6"/>
        <w:numId w:val="5"/>
      </w:numPr>
      <w:spacing w:before="0"/>
      <w:outlineLvl w:val="8"/>
    </w:pPr>
    <w:rPr>
      <w:rFonts w:ascii="Times New Roman" w:hAnsi="Times New Roman"/>
      <w:sz w:val="24"/>
      <w:szCs w:val="24"/>
    </w:rPr>
  </w:style>
  <w:style w:type="paragraph" w:customStyle="1" w:styleId="Textpsmene">
    <w:name w:val="Text písmene"/>
    <w:basedOn w:val="Normln"/>
    <w:uiPriority w:val="99"/>
    <w:rsid w:val="002E5D42"/>
    <w:pPr>
      <w:numPr>
        <w:ilvl w:val="8"/>
        <w:numId w:val="5"/>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2E5D42"/>
    <w:pPr>
      <w:keepNext/>
      <w:keepLines/>
      <w:numPr>
        <w:ilvl w:val="7"/>
        <w:numId w:val="5"/>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6E70B2"/>
    <w:pPr>
      <w:spacing w:before="100" w:beforeAutospacing="1" w:after="100" w:afterAutospacing="1"/>
      <w:jc w:val="left"/>
    </w:pPr>
    <w:rPr>
      <w:rFonts w:ascii="Times New Roman" w:eastAsiaTheme="minorEastAsia" w:hAnsi="Times New Roman"/>
      <w:sz w:val="24"/>
      <w:szCs w:val="24"/>
    </w:rPr>
  </w:style>
  <w:style w:type="paragraph" w:customStyle="1" w:styleId="3fze">
    <w:name w:val="3.fáze"/>
    <w:basedOn w:val="Normln"/>
    <w:qFormat/>
    <w:rsid w:val="008C50E1"/>
    <w:pPr>
      <w:tabs>
        <w:tab w:val="left" w:pos="709"/>
        <w:tab w:val="num" w:pos="1364"/>
      </w:tabs>
      <w:ind w:left="851" w:hanging="850"/>
    </w:pPr>
    <w:rPr>
      <w:bCs/>
      <w:snapToGrid w:val="0"/>
    </w:rPr>
  </w:style>
  <w:style w:type="paragraph" w:customStyle="1" w:styleId="Odstavec11">
    <w:name w:val="Odstavec 1.1"/>
    <w:rsid w:val="00484FED"/>
    <w:pPr>
      <w:tabs>
        <w:tab w:val="num" w:pos="792"/>
      </w:tabs>
      <w:spacing w:before="120"/>
      <w:ind w:left="792" w:hanging="432"/>
      <w:jc w:val="both"/>
    </w:pPr>
  </w:style>
  <w:style w:type="paragraph" w:customStyle="1" w:styleId="Odstavec111">
    <w:name w:val="Odstavec 1.1.1"/>
    <w:basedOn w:val="Odstavec11"/>
    <w:rsid w:val="00484FED"/>
    <w:pPr>
      <w:tabs>
        <w:tab w:val="clear" w:pos="792"/>
        <w:tab w:val="num" w:pos="504"/>
      </w:tabs>
      <w:ind w:left="504" w:hanging="504"/>
    </w:pPr>
  </w:style>
  <w:style w:type="paragraph" w:styleId="Seznamsodrkami2">
    <w:name w:val="List Bullet 2"/>
    <w:basedOn w:val="Normln"/>
    <w:rsid w:val="006C1275"/>
    <w:pPr>
      <w:numPr>
        <w:numId w:val="11"/>
      </w:numPr>
    </w:pPr>
  </w:style>
  <w:style w:type="paragraph" w:customStyle="1" w:styleId="Odrky-rky">
    <w:name w:val="Odrážky - čárky"/>
    <w:basedOn w:val="Normln"/>
    <w:rsid w:val="006C1275"/>
    <w:pPr>
      <w:numPr>
        <w:numId w:val="12"/>
      </w:numPr>
    </w:pPr>
  </w:style>
  <w:style w:type="character" w:customStyle="1" w:styleId="02-ODST-2Char">
    <w:name w:val="02-ODST-2 Char"/>
    <w:basedOn w:val="Standardnpsmoodstavce"/>
    <w:link w:val="02-ODST-2"/>
    <w:rsid w:val="00E76E45"/>
    <w:rPr>
      <w:b/>
    </w:rPr>
  </w:style>
  <w:style w:type="paragraph" w:customStyle="1" w:styleId="Svtlmkazvraznn31">
    <w:name w:val="Světlá mřížka – zvýraznění 31"/>
    <w:basedOn w:val="Normln"/>
    <w:uiPriority w:val="34"/>
    <w:qFormat/>
    <w:rsid w:val="002A0E65"/>
    <w:pPr>
      <w:spacing w:before="0"/>
      <w:ind w:left="720"/>
      <w:contextualSpacing/>
      <w:jc w:val="left"/>
    </w:pPr>
  </w:style>
  <w:style w:type="paragraph" w:styleId="Textpoznpodarou">
    <w:name w:val="footnote text"/>
    <w:basedOn w:val="Normln"/>
    <w:link w:val="TextpoznpodarouChar"/>
    <w:unhideWhenUsed/>
    <w:rsid w:val="007C48C9"/>
    <w:pPr>
      <w:spacing w:before="0"/>
      <w:jc w:val="left"/>
    </w:pPr>
    <w:rPr>
      <w:rFonts w:ascii="Garamond" w:hAnsi="Garamond"/>
    </w:rPr>
  </w:style>
  <w:style w:type="character" w:customStyle="1" w:styleId="TextpoznpodarouChar">
    <w:name w:val="Text pozn. pod čarou Char"/>
    <w:basedOn w:val="Standardnpsmoodstavce"/>
    <w:link w:val="Textpoznpodarou"/>
    <w:rsid w:val="007C48C9"/>
    <w:rPr>
      <w:rFonts w:ascii="Garamond" w:hAnsi="Garamond"/>
    </w:rPr>
  </w:style>
  <w:style w:type="character" w:styleId="Znakapoznpodarou">
    <w:name w:val="footnote reference"/>
    <w:basedOn w:val="Standardnpsmoodstavce"/>
    <w:uiPriority w:val="99"/>
    <w:semiHidden/>
    <w:unhideWhenUsed/>
    <w:rsid w:val="00307A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2" w:uiPriority="0"/>
    <w:lsdException w:name="Title" w:locked="1" w:semiHidden="0" w:uiPriority="10" w:unhideWhenUsed="0"/>
    <w:lsdException w:name="Default Paragraph Font" w:uiPriority="1"/>
    <w:lsdException w:name="Subtitle" w:locked="1" w:semiHidden="0" w:uiPriority="11" w:unhideWhenUsed="0"/>
    <w:lsdException w:name="Hyperlink" w:uiPriority="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2">
    <w:name w:val="heading 2"/>
    <w:basedOn w:val="Normln"/>
    <w:next w:val="Normln"/>
    <w:link w:val="Nadpis2Char"/>
    <w:qFormat/>
    <w:locked/>
    <w:rsid w:val="00B60B47"/>
    <w:pPr>
      <w:keepNext/>
      <w:spacing w:before="240" w:after="60"/>
      <w:jc w:val="left"/>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rsid w:val="00FC05E0"/>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rsid w:val="00FC05E0"/>
    <w:pPr>
      <w:tabs>
        <w:tab w:val="center" w:pos="4536"/>
        <w:tab w:val="right" w:pos="9072"/>
      </w:tabs>
    </w:pPr>
    <w:rPr>
      <w:sz w:val="16"/>
    </w:rPr>
  </w:style>
  <w:style w:type="character" w:styleId="slostrnky">
    <w:name w:val="page number"/>
    <w:basedOn w:val="Standardnpsmoodstavce"/>
    <w:semiHidden/>
    <w:rsid w:val="00FC05E0"/>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F96E0F"/>
    <w:pPr>
      <w:numPr>
        <w:ilvl w:val="1"/>
        <w:numId w:val="2"/>
      </w:numPr>
    </w:pPr>
    <w:rPr>
      <w:b/>
    </w:rPr>
  </w:style>
  <w:style w:type="paragraph" w:customStyle="1" w:styleId="01-L">
    <w:name w:val="01-ČL."/>
    <w:basedOn w:val="Normln"/>
    <w:next w:val="Normln"/>
    <w:qFormat/>
    <w:rsid w:val="00452526"/>
    <w:pPr>
      <w:numPr>
        <w:numId w:val="2"/>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style>
  <w:style w:type="paragraph" w:customStyle="1" w:styleId="05-ODST-3">
    <w:name w:val="05-ODST-3"/>
    <w:basedOn w:val="02-ODST-2"/>
    <w:qFormat/>
    <w:rsid w:val="00452526"/>
    <w:pPr>
      <w:numPr>
        <w:ilvl w:val="2"/>
      </w:numPr>
      <w:tabs>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Odstavecseseznamem">
    <w:name w:val="List Paragraph"/>
    <w:basedOn w:val="Normln"/>
    <w:uiPriority w:val="34"/>
    <w:qFormat/>
    <w:locked/>
    <w:rsid w:val="00C462EE"/>
    <w:pPr>
      <w:ind w:left="720"/>
      <w:contextualSpacing/>
    </w:pPr>
  </w:style>
  <w:style w:type="character" w:customStyle="1" w:styleId="Nadpis2Char">
    <w:name w:val="Nadpis 2 Char"/>
    <w:basedOn w:val="Standardnpsmoodstavce"/>
    <w:link w:val="Nadpis2"/>
    <w:rsid w:val="00B60B47"/>
    <w:rPr>
      <w:rFonts w:cs="Arial"/>
      <w:b/>
      <w:bCs/>
      <w:i/>
      <w:iCs/>
      <w:sz w:val="28"/>
      <w:szCs w:val="28"/>
    </w:rPr>
  </w:style>
  <w:style w:type="paragraph" w:styleId="Prosttext">
    <w:name w:val="Plain Text"/>
    <w:basedOn w:val="Normln"/>
    <w:link w:val="ProsttextChar"/>
    <w:uiPriority w:val="99"/>
    <w:rsid w:val="00775738"/>
    <w:pPr>
      <w:spacing w:before="0"/>
      <w:jc w:val="left"/>
    </w:pPr>
    <w:rPr>
      <w:rFonts w:ascii="Courier New" w:hAnsi="Courier New" w:cs="Courier New"/>
    </w:rPr>
  </w:style>
  <w:style w:type="character" w:customStyle="1" w:styleId="ProsttextChar">
    <w:name w:val="Prostý text Char"/>
    <w:basedOn w:val="Standardnpsmoodstavce"/>
    <w:link w:val="Prosttext"/>
    <w:uiPriority w:val="99"/>
    <w:rsid w:val="00775738"/>
    <w:rPr>
      <w:rFonts w:ascii="Courier New" w:hAnsi="Courier New" w:cs="Courier New"/>
    </w:rPr>
  </w:style>
  <w:style w:type="paragraph" w:customStyle="1" w:styleId="Odrky-psmena">
    <w:name w:val="Odrážky - písmena"/>
    <w:basedOn w:val="Normln"/>
    <w:link w:val="Odrky-psmenaCharChar"/>
    <w:uiPriority w:val="99"/>
    <w:rsid w:val="00D75F2C"/>
    <w:pPr>
      <w:numPr>
        <w:numId w:val="4"/>
      </w:numPr>
      <w:spacing w:before="0"/>
    </w:pPr>
  </w:style>
  <w:style w:type="paragraph" w:customStyle="1" w:styleId="Odrky2rove">
    <w:name w:val="Odrážky 2 úroveň"/>
    <w:basedOn w:val="Normln"/>
    <w:rsid w:val="00D75F2C"/>
    <w:pPr>
      <w:numPr>
        <w:ilvl w:val="1"/>
        <w:numId w:val="4"/>
      </w:numPr>
      <w:spacing w:before="0"/>
    </w:pPr>
  </w:style>
  <w:style w:type="character" w:customStyle="1" w:styleId="Odrky-psmenaCharChar">
    <w:name w:val="Odrážky - písmena Char Char"/>
    <w:basedOn w:val="Standardnpsmoodstavce"/>
    <w:link w:val="Odrky-psmena"/>
    <w:uiPriority w:val="99"/>
    <w:rsid w:val="00D75F2C"/>
  </w:style>
  <w:style w:type="character" w:styleId="Odkaznakoment">
    <w:name w:val="annotation reference"/>
    <w:basedOn w:val="Standardnpsmoodstavce"/>
    <w:unhideWhenUsed/>
    <w:rsid w:val="00394A0A"/>
    <w:rPr>
      <w:sz w:val="16"/>
      <w:szCs w:val="16"/>
    </w:rPr>
  </w:style>
  <w:style w:type="paragraph" w:styleId="Textkomente">
    <w:name w:val="annotation text"/>
    <w:basedOn w:val="Normln"/>
    <w:link w:val="TextkomenteChar"/>
    <w:unhideWhenUsed/>
    <w:rsid w:val="00394A0A"/>
  </w:style>
  <w:style w:type="character" w:customStyle="1" w:styleId="TextkomenteChar">
    <w:name w:val="Text komentáře Char"/>
    <w:basedOn w:val="Standardnpsmoodstavce"/>
    <w:link w:val="Textkomente"/>
    <w:rsid w:val="00394A0A"/>
  </w:style>
  <w:style w:type="paragraph" w:styleId="Pedmtkomente">
    <w:name w:val="annotation subject"/>
    <w:basedOn w:val="Textkomente"/>
    <w:next w:val="Textkomente"/>
    <w:link w:val="PedmtkomenteChar"/>
    <w:uiPriority w:val="99"/>
    <w:semiHidden/>
    <w:unhideWhenUsed/>
    <w:rsid w:val="00394A0A"/>
    <w:rPr>
      <w:b/>
      <w:bCs/>
    </w:rPr>
  </w:style>
  <w:style w:type="character" w:customStyle="1" w:styleId="PedmtkomenteChar">
    <w:name w:val="Předmět komentáře Char"/>
    <w:basedOn w:val="TextkomenteChar"/>
    <w:link w:val="Pedmtkomente"/>
    <w:uiPriority w:val="99"/>
    <w:semiHidden/>
    <w:rsid w:val="00394A0A"/>
    <w:rPr>
      <w:b/>
      <w:bCs/>
    </w:rPr>
  </w:style>
  <w:style w:type="paragraph" w:styleId="Textbubliny">
    <w:name w:val="Balloon Text"/>
    <w:basedOn w:val="Normln"/>
    <w:link w:val="TextbublinyChar"/>
    <w:uiPriority w:val="99"/>
    <w:semiHidden/>
    <w:unhideWhenUsed/>
    <w:rsid w:val="00394A0A"/>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94A0A"/>
    <w:rPr>
      <w:rFonts w:ascii="Tahoma" w:hAnsi="Tahoma" w:cs="Tahoma"/>
      <w:sz w:val="16"/>
      <w:szCs w:val="16"/>
    </w:rPr>
  </w:style>
  <w:style w:type="character" w:styleId="Hypertextovodkaz">
    <w:name w:val="Hyperlink"/>
    <w:rsid w:val="00A56AE0"/>
    <w:rPr>
      <w:color w:val="0000FF"/>
      <w:u w:val="single"/>
    </w:rPr>
  </w:style>
  <w:style w:type="paragraph" w:styleId="Revize">
    <w:name w:val="Revision"/>
    <w:hidden/>
    <w:uiPriority w:val="99"/>
    <w:semiHidden/>
    <w:rsid w:val="004E28F7"/>
  </w:style>
  <w:style w:type="paragraph" w:customStyle="1" w:styleId="Textbodu">
    <w:name w:val="Text bodu"/>
    <w:basedOn w:val="Normln"/>
    <w:rsid w:val="002E5D42"/>
    <w:pPr>
      <w:numPr>
        <w:ilvl w:val="6"/>
        <w:numId w:val="5"/>
      </w:numPr>
      <w:spacing w:before="0"/>
      <w:outlineLvl w:val="8"/>
    </w:pPr>
    <w:rPr>
      <w:rFonts w:ascii="Times New Roman" w:hAnsi="Times New Roman"/>
      <w:sz w:val="24"/>
      <w:szCs w:val="24"/>
    </w:rPr>
  </w:style>
  <w:style w:type="paragraph" w:customStyle="1" w:styleId="Textpsmene">
    <w:name w:val="Text písmene"/>
    <w:basedOn w:val="Normln"/>
    <w:uiPriority w:val="99"/>
    <w:rsid w:val="002E5D42"/>
    <w:pPr>
      <w:numPr>
        <w:ilvl w:val="8"/>
        <w:numId w:val="5"/>
      </w:numPr>
      <w:tabs>
        <w:tab w:val="num" w:pos="425"/>
      </w:tabs>
      <w:spacing w:before="0"/>
      <w:ind w:left="425" w:hanging="425"/>
      <w:outlineLvl w:val="7"/>
    </w:pPr>
    <w:rPr>
      <w:rFonts w:ascii="Times New Roman" w:hAnsi="Times New Roman"/>
      <w:sz w:val="24"/>
      <w:szCs w:val="24"/>
    </w:rPr>
  </w:style>
  <w:style w:type="paragraph" w:customStyle="1" w:styleId="ZKON">
    <w:name w:val="ZÁKON"/>
    <w:basedOn w:val="Normln"/>
    <w:next w:val="Normln"/>
    <w:rsid w:val="002E5D42"/>
    <w:pPr>
      <w:keepNext/>
      <w:keepLines/>
      <w:numPr>
        <w:ilvl w:val="7"/>
        <w:numId w:val="5"/>
      </w:numPr>
      <w:tabs>
        <w:tab w:val="num" w:pos="851"/>
      </w:tabs>
      <w:spacing w:before="0"/>
      <w:ind w:left="851" w:hanging="426"/>
      <w:jc w:val="center"/>
      <w:outlineLvl w:val="0"/>
    </w:pPr>
    <w:rPr>
      <w:rFonts w:ascii="Times New Roman" w:hAnsi="Times New Roman"/>
      <w:b/>
      <w:bCs/>
      <w:caps/>
      <w:sz w:val="24"/>
      <w:szCs w:val="24"/>
    </w:rPr>
  </w:style>
  <w:style w:type="paragraph" w:styleId="Normlnweb">
    <w:name w:val="Normal (Web)"/>
    <w:basedOn w:val="Normln"/>
    <w:uiPriority w:val="99"/>
    <w:semiHidden/>
    <w:unhideWhenUsed/>
    <w:rsid w:val="006E70B2"/>
    <w:pPr>
      <w:spacing w:before="100" w:beforeAutospacing="1" w:after="100" w:afterAutospacing="1"/>
      <w:jc w:val="left"/>
    </w:pPr>
    <w:rPr>
      <w:rFonts w:ascii="Times New Roman" w:eastAsiaTheme="minorEastAsia" w:hAnsi="Times New Roman"/>
      <w:sz w:val="24"/>
      <w:szCs w:val="24"/>
    </w:rPr>
  </w:style>
  <w:style w:type="paragraph" w:customStyle="1" w:styleId="3fze">
    <w:name w:val="3.fáze"/>
    <w:basedOn w:val="Normln"/>
    <w:qFormat/>
    <w:rsid w:val="008C50E1"/>
    <w:pPr>
      <w:tabs>
        <w:tab w:val="left" w:pos="709"/>
        <w:tab w:val="num" w:pos="1364"/>
      </w:tabs>
      <w:ind w:left="851" w:hanging="850"/>
    </w:pPr>
    <w:rPr>
      <w:bCs/>
      <w:snapToGrid w:val="0"/>
    </w:rPr>
  </w:style>
  <w:style w:type="paragraph" w:customStyle="1" w:styleId="Odstavec11">
    <w:name w:val="Odstavec 1.1"/>
    <w:rsid w:val="00484FED"/>
    <w:pPr>
      <w:tabs>
        <w:tab w:val="num" w:pos="792"/>
      </w:tabs>
      <w:spacing w:before="120"/>
      <w:ind w:left="792" w:hanging="432"/>
      <w:jc w:val="both"/>
    </w:pPr>
  </w:style>
  <w:style w:type="paragraph" w:customStyle="1" w:styleId="Odstavec111">
    <w:name w:val="Odstavec 1.1.1"/>
    <w:basedOn w:val="Odstavec11"/>
    <w:rsid w:val="00484FED"/>
    <w:pPr>
      <w:tabs>
        <w:tab w:val="clear" w:pos="792"/>
        <w:tab w:val="num" w:pos="504"/>
      </w:tabs>
      <w:ind w:left="504" w:hanging="504"/>
    </w:pPr>
  </w:style>
  <w:style w:type="paragraph" w:styleId="Seznamsodrkami2">
    <w:name w:val="List Bullet 2"/>
    <w:basedOn w:val="Normln"/>
    <w:rsid w:val="006C1275"/>
    <w:pPr>
      <w:numPr>
        <w:numId w:val="11"/>
      </w:numPr>
    </w:pPr>
  </w:style>
  <w:style w:type="paragraph" w:customStyle="1" w:styleId="Odrky-rky">
    <w:name w:val="Odrážky - čárky"/>
    <w:basedOn w:val="Normln"/>
    <w:rsid w:val="006C1275"/>
    <w:pPr>
      <w:numPr>
        <w:numId w:val="12"/>
      </w:numPr>
    </w:pPr>
  </w:style>
  <w:style w:type="character" w:customStyle="1" w:styleId="02-ODST-2Char">
    <w:name w:val="02-ODST-2 Char"/>
    <w:basedOn w:val="Standardnpsmoodstavce"/>
    <w:link w:val="02-ODST-2"/>
    <w:rsid w:val="00E76E45"/>
    <w:rPr>
      <w:b/>
    </w:rPr>
  </w:style>
  <w:style w:type="paragraph" w:customStyle="1" w:styleId="Svtlmkazvraznn31">
    <w:name w:val="Světlá mřížka – zvýraznění 31"/>
    <w:basedOn w:val="Normln"/>
    <w:uiPriority w:val="34"/>
    <w:qFormat/>
    <w:rsid w:val="002A0E65"/>
    <w:pPr>
      <w:spacing w:before="0"/>
      <w:ind w:left="720"/>
      <w:contextualSpacing/>
      <w:jc w:val="left"/>
    </w:pPr>
  </w:style>
  <w:style w:type="paragraph" w:styleId="Textpoznpodarou">
    <w:name w:val="footnote text"/>
    <w:basedOn w:val="Normln"/>
    <w:link w:val="TextpoznpodarouChar"/>
    <w:unhideWhenUsed/>
    <w:rsid w:val="007C48C9"/>
    <w:pPr>
      <w:spacing w:before="0"/>
      <w:jc w:val="left"/>
    </w:pPr>
    <w:rPr>
      <w:rFonts w:ascii="Garamond" w:hAnsi="Garamond"/>
    </w:rPr>
  </w:style>
  <w:style w:type="character" w:customStyle="1" w:styleId="TextpoznpodarouChar">
    <w:name w:val="Text pozn. pod čarou Char"/>
    <w:basedOn w:val="Standardnpsmoodstavce"/>
    <w:link w:val="Textpoznpodarou"/>
    <w:rsid w:val="007C48C9"/>
    <w:rPr>
      <w:rFonts w:ascii="Garamond" w:hAnsi="Garamond"/>
    </w:rPr>
  </w:style>
  <w:style w:type="character" w:styleId="Znakapoznpodarou">
    <w:name w:val="footnote reference"/>
    <w:basedOn w:val="Standardnpsmoodstavce"/>
    <w:uiPriority w:val="99"/>
    <w:semiHidden/>
    <w:unhideWhenUsed/>
    <w:rsid w:val="00307A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201672941">
      <w:bodyDiv w:val="1"/>
      <w:marLeft w:val="0"/>
      <w:marRight w:val="0"/>
      <w:marTop w:val="0"/>
      <w:marBottom w:val="0"/>
      <w:divBdr>
        <w:top w:val="none" w:sz="0" w:space="0" w:color="auto"/>
        <w:left w:val="none" w:sz="0" w:space="0" w:color="auto"/>
        <w:bottom w:val="none" w:sz="0" w:space="0" w:color="auto"/>
        <w:right w:val="none" w:sz="0" w:space="0" w:color="auto"/>
      </w:divBdr>
    </w:div>
    <w:div w:id="458575966">
      <w:bodyDiv w:val="1"/>
      <w:marLeft w:val="0"/>
      <w:marRight w:val="0"/>
      <w:marTop w:val="0"/>
      <w:marBottom w:val="0"/>
      <w:divBdr>
        <w:top w:val="none" w:sz="0" w:space="0" w:color="auto"/>
        <w:left w:val="none" w:sz="0" w:space="0" w:color="auto"/>
        <w:bottom w:val="none" w:sz="0" w:space="0" w:color="auto"/>
        <w:right w:val="none" w:sz="0" w:space="0" w:color="auto"/>
      </w:divBdr>
    </w:div>
    <w:div w:id="465588841">
      <w:bodyDiv w:val="1"/>
      <w:marLeft w:val="0"/>
      <w:marRight w:val="0"/>
      <w:marTop w:val="0"/>
      <w:marBottom w:val="0"/>
      <w:divBdr>
        <w:top w:val="none" w:sz="0" w:space="0" w:color="auto"/>
        <w:left w:val="none" w:sz="0" w:space="0" w:color="auto"/>
        <w:bottom w:val="none" w:sz="0" w:space="0" w:color="auto"/>
        <w:right w:val="none" w:sz="0" w:space="0" w:color="auto"/>
      </w:divBdr>
    </w:div>
    <w:div w:id="545065673">
      <w:bodyDiv w:val="1"/>
      <w:marLeft w:val="0"/>
      <w:marRight w:val="0"/>
      <w:marTop w:val="0"/>
      <w:marBottom w:val="0"/>
      <w:divBdr>
        <w:top w:val="none" w:sz="0" w:space="0" w:color="auto"/>
        <w:left w:val="none" w:sz="0" w:space="0" w:color="auto"/>
        <w:bottom w:val="none" w:sz="0" w:space="0" w:color="auto"/>
        <w:right w:val="none" w:sz="0" w:space="0" w:color="auto"/>
      </w:divBdr>
    </w:div>
    <w:div w:id="641617278">
      <w:bodyDiv w:val="1"/>
      <w:marLeft w:val="0"/>
      <w:marRight w:val="0"/>
      <w:marTop w:val="0"/>
      <w:marBottom w:val="0"/>
      <w:divBdr>
        <w:top w:val="none" w:sz="0" w:space="0" w:color="auto"/>
        <w:left w:val="none" w:sz="0" w:space="0" w:color="auto"/>
        <w:bottom w:val="none" w:sz="0" w:space="0" w:color="auto"/>
        <w:right w:val="none" w:sz="0" w:space="0" w:color="auto"/>
      </w:divBdr>
    </w:div>
    <w:div w:id="807012748">
      <w:bodyDiv w:val="1"/>
      <w:marLeft w:val="0"/>
      <w:marRight w:val="0"/>
      <w:marTop w:val="0"/>
      <w:marBottom w:val="0"/>
      <w:divBdr>
        <w:top w:val="none" w:sz="0" w:space="0" w:color="auto"/>
        <w:left w:val="none" w:sz="0" w:space="0" w:color="auto"/>
        <w:bottom w:val="none" w:sz="0" w:space="0" w:color="auto"/>
        <w:right w:val="none" w:sz="0" w:space="0" w:color="auto"/>
      </w:divBdr>
    </w:div>
    <w:div w:id="914052507">
      <w:bodyDiv w:val="1"/>
      <w:marLeft w:val="0"/>
      <w:marRight w:val="0"/>
      <w:marTop w:val="0"/>
      <w:marBottom w:val="0"/>
      <w:divBdr>
        <w:top w:val="none" w:sz="0" w:space="0" w:color="auto"/>
        <w:left w:val="none" w:sz="0" w:space="0" w:color="auto"/>
        <w:bottom w:val="none" w:sz="0" w:space="0" w:color="auto"/>
        <w:right w:val="none" w:sz="0" w:space="0" w:color="auto"/>
      </w:divBdr>
    </w:div>
    <w:div w:id="1272937746">
      <w:bodyDiv w:val="1"/>
      <w:marLeft w:val="0"/>
      <w:marRight w:val="0"/>
      <w:marTop w:val="0"/>
      <w:marBottom w:val="0"/>
      <w:divBdr>
        <w:top w:val="none" w:sz="0" w:space="0" w:color="auto"/>
        <w:left w:val="none" w:sz="0" w:space="0" w:color="auto"/>
        <w:bottom w:val="none" w:sz="0" w:space="0" w:color="auto"/>
        <w:right w:val="none" w:sz="0" w:space="0" w:color="auto"/>
      </w:divBdr>
    </w:div>
    <w:div w:id="1300452704">
      <w:bodyDiv w:val="1"/>
      <w:marLeft w:val="0"/>
      <w:marRight w:val="0"/>
      <w:marTop w:val="0"/>
      <w:marBottom w:val="0"/>
      <w:divBdr>
        <w:top w:val="none" w:sz="0" w:space="0" w:color="auto"/>
        <w:left w:val="none" w:sz="0" w:space="0" w:color="auto"/>
        <w:bottom w:val="none" w:sz="0" w:space="0" w:color="auto"/>
        <w:right w:val="none" w:sz="0" w:space="0" w:color="auto"/>
      </w:divBdr>
    </w:div>
    <w:div w:id="1401175335">
      <w:bodyDiv w:val="1"/>
      <w:marLeft w:val="0"/>
      <w:marRight w:val="0"/>
      <w:marTop w:val="0"/>
      <w:marBottom w:val="0"/>
      <w:divBdr>
        <w:top w:val="none" w:sz="0" w:space="0" w:color="auto"/>
        <w:left w:val="none" w:sz="0" w:space="0" w:color="auto"/>
        <w:bottom w:val="none" w:sz="0" w:space="0" w:color="auto"/>
        <w:right w:val="none" w:sz="0" w:space="0" w:color="auto"/>
      </w:divBdr>
    </w:div>
    <w:div w:id="1498766615">
      <w:bodyDiv w:val="1"/>
      <w:marLeft w:val="0"/>
      <w:marRight w:val="0"/>
      <w:marTop w:val="0"/>
      <w:marBottom w:val="0"/>
      <w:divBdr>
        <w:top w:val="none" w:sz="0" w:space="0" w:color="auto"/>
        <w:left w:val="none" w:sz="0" w:space="0" w:color="auto"/>
        <w:bottom w:val="none" w:sz="0" w:space="0" w:color="auto"/>
        <w:right w:val="none" w:sz="0" w:space="0" w:color="auto"/>
      </w:divBdr>
    </w:div>
    <w:div w:id="1538157434">
      <w:bodyDiv w:val="1"/>
      <w:marLeft w:val="0"/>
      <w:marRight w:val="0"/>
      <w:marTop w:val="0"/>
      <w:marBottom w:val="0"/>
      <w:divBdr>
        <w:top w:val="none" w:sz="0" w:space="0" w:color="auto"/>
        <w:left w:val="none" w:sz="0" w:space="0" w:color="auto"/>
        <w:bottom w:val="none" w:sz="0" w:space="0" w:color="auto"/>
        <w:right w:val="none" w:sz="0" w:space="0" w:color="auto"/>
      </w:divBdr>
    </w:div>
    <w:div w:id="1605112182">
      <w:bodyDiv w:val="1"/>
      <w:marLeft w:val="0"/>
      <w:marRight w:val="0"/>
      <w:marTop w:val="0"/>
      <w:marBottom w:val="0"/>
      <w:divBdr>
        <w:top w:val="none" w:sz="0" w:space="0" w:color="auto"/>
        <w:left w:val="none" w:sz="0" w:space="0" w:color="auto"/>
        <w:bottom w:val="none" w:sz="0" w:space="0" w:color="auto"/>
        <w:right w:val="none" w:sz="0" w:space="0" w:color="auto"/>
      </w:divBdr>
    </w:div>
    <w:div w:id="1613047055">
      <w:bodyDiv w:val="1"/>
      <w:marLeft w:val="0"/>
      <w:marRight w:val="0"/>
      <w:marTop w:val="0"/>
      <w:marBottom w:val="0"/>
      <w:divBdr>
        <w:top w:val="none" w:sz="0" w:space="0" w:color="auto"/>
        <w:left w:val="none" w:sz="0" w:space="0" w:color="auto"/>
        <w:bottom w:val="none" w:sz="0" w:space="0" w:color="auto"/>
        <w:right w:val="none" w:sz="0" w:space="0" w:color="auto"/>
      </w:divBdr>
      <w:divsChild>
        <w:div w:id="1426730720">
          <w:marLeft w:val="0"/>
          <w:marRight w:val="0"/>
          <w:marTop w:val="0"/>
          <w:marBottom w:val="0"/>
          <w:divBdr>
            <w:top w:val="none" w:sz="0" w:space="0" w:color="auto"/>
            <w:left w:val="none" w:sz="0" w:space="0" w:color="auto"/>
            <w:bottom w:val="none" w:sz="0" w:space="0" w:color="auto"/>
            <w:right w:val="none" w:sz="0" w:space="0" w:color="auto"/>
          </w:divBdr>
          <w:divsChild>
            <w:div w:id="531039748">
              <w:marLeft w:val="0"/>
              <w:marRight w:val="0"/>
              <w:marTop w:val="0"/>
              <w:marBottom w:val="0"/>
              <w:divBdr>
                <w:top w:val="none" w:sz="0" w:space="0" w:color="auto"/>
                <w:left w:val="none" w:sz="0" w:space="0" w:color="auto"/>
                <w:bottom w:val="none" w:sz="0" w:space="0" w:color="auto"/>
                <w:right w:val="none" w:sz="0" w:space="0" w:color="auto"/>
              </w:divBdr>
              <w:divsChild>
                <w:div w:id="1353649394">
                  <w:marLeft w:val="0"/>
                  <w:marRight w:val="0"/>
                  <w:marTop w:val="0"/>
                  <w:marBottom w:val="0"/>
                  <w:divBdr>
                    <w:top w:val="none" w:sz="0" w:space="0" w:color="auto"/>
                    <w:left w:val="none" w:sz="0" w:space="0" w:color="auto"/>
                    <w:bottom w:val="none" w:sz="0" w:space="0" w:color="auto"/>
                    <w:right w:val="none" w:sz="0" w:space="0" w:color="auto"/>
                  </w:divBdr>
                  <w:divsChild>
                    <w:div w:id="695081210">
                      <w:marLeft w:val="0"/>
                      <w:marRight w:val="0"/>
                      <w:marTop w:val="0"/>
                      <w:marBottom w:val="0"/>
                      <w:divBdr>
                        <w:top w:val="none" w:sz="0" w:space="0" w:color="auto"/>
                        <w:left w:val="none" w:sz="0" w:space="0" w:color="auto"/>
                        <w:bottom w:val="none" w:sz="0" w:space="0" w:color="auto"/>
                        <w:right w:val="none" w:sz="0" w:space="0" w:color="auto"/>
                      </w:divBdr>
                      <w:divsChild>
                        <w:div w:id="237056999">
                          <w:marLeft w:val="0"/>
                          <w:marRight w:val="0"/>
                          <w:marTop w:val="0"/>
                          <w:marBottom w:val="0"/>
                          <w:divBdr>
                            <w:top w:val="none" w:sz="0" w:space="0" w:color="auto"/>
                            <w:left w:val="none" w:sz="0" w:space="0" w:color="auto"/>
                            <w:bottom w:val="none" w:sz="0" w:space="0" w:color="auto"/>
                            <w:right w:val="none" w:sz="0" w:space="0" w:color="auto"/>
                          </w:divBdr>
                          <w:divsChild>
                            <w:div w:id="684332234">
                              <w:marLeft w:val="0"/>
                              <w:marRight w:val="0"/>
                              <w:marTop w:val="0"/>
                              <w:marBottom w:val="0"/>
                              <w:divBdr>
                                <w:top w:val="none" w:sz="0" w:space="0" w:color="auto"/>
                                <w:left w:val="none" w:sz="0" w:space="0" w:color="auto"/>
                                <w:bottom w:val="none" w:sz="0" w:space="0" w:color="auto"/>
                                <w:right w:val="none" w:sz="0" w:space="0" w:color="auto"/>
                              </w:divBdr>
                              <w:divsChild>
                                <w:div w:id="139088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572285">
      <w:bodyDiv w:val="1"/>
      <w:marLeft w:val="0"/>
      <w:marRight w:val="0"/>
      <w:marTop w:val="0"/>
      <w:marBottom w:val="0"/>
      <w:divBdr>
        <w:top w:val="none" w:sz="0" w:space="0" w:color="auto"/>
        <w:left w:val="none" w:sz="0" w:space="0" w:color="auto"/>
        <w:bottom w:val="none" w:sz="0" w:space="0" w:color="auto"/>
        <w:right w:val="none" w:sz="0" w:space="0" w:color="auto"/>
      </w:divBdr>
    </w:div>
    <w:div w:id="1751656637">
      <w:bodyDiv w:val="1"/>
      <w:marLeft w:val="0"/>
      <w:marRight w:val="0"/>
      <w:marTop w:val="0"/>
      <w:marBottom w:val="0"/>
      <w:divBdr>
        <w:top w:val="none" w:sz="0" w:space="0" w:color="auto"/>
        <w:left w:val="none" w:sz="0" w:space="0" w:color="auto"/>
        <w:bottom w:val="none" w:sz="0" w:space="0" w:color="auto"/>
        <w:right w:val="none" w:sz="0" w:space="0" w:color="auto"/>
      </w:divBdr>
    </w:div>
    <w:div w:id="1844542257">
      <w:bodyDiv w:val="1"/>
      <w:marLeft w:val="0"/>
      <w:marRight w:val="0"/>
      <w:marTop w:val="0"/>
      <w:marBottom w:val="0"/>
      <w:divBdr>
        <w:top w:val="none" w:sz="0" w:space="0" w:color="auto"/>
        <w:left w:val="none" w:sz="0" w:space="0" w:color="auto"/>
        <w:bottom w:val="none" w:sz="0" w:space="0" w:color="auto"/>
        <w:right w:val="none" w:sz="0" w:space="0" w:color="auto"/>
      </w:divBdr>
    </w:div>
    <w:div w:id="2033067430">
      <w:bodyDiv w:val="1"/>
      <w:marLeft w:val="0"/>
      <w:marRight w:val="0"/>
      <w:marTop w:val="0"/>
      <w:marBottom w:val="0"/>
      <w:divBdr>
        <w:top w:val="none" w:sz="0" w:space="0" w:color="auto"/>
        <w:left w:val="none" w:sz="0" w:space="0" w:color="auto"/>
        <w:bottom w:val="none" w:sz="0" w:space="0" w:color="auto"/>
        <w:right w:val="none" w:sz="0" w:space="0" w:color="auto"/>
      </w:divBdr>
    </w:div>
    <w:div w:id="209651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zak.cz/faq/pozadavky-na-syste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ceproas.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eproas.cz/vyberova-rizeni/zverejneni-poptave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zakazky.ceproas.cz/" TargetMode="External"/><Relationship Id="rId22" Type="http://schemas.microsoft.com/office/2016/09/relationships/commentsIds" Target="commentsId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4A6E3-8B93-415C-952A-3880E4C0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16</Pages>
  <Words>6250</Words>
  <Characters>37045</Characters>
  <Application>Microsoft Office Word</Application>
  <DocSecurity>0</DocSecurity>
  <Lines>308</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Ihring David</cp:lastModifiedBy>
  <cp:revision>8</cp:revision>
  <cp:lastPrinted>2020-09-22T15:30:00Z</cp:lastPrinted>
  <dcterms:created xsi:type="dcterms:W3CDTF">2020-11-05T08:18:00Z</dcterms:created>
  <dcterms:modified xsi:type="dcterms:W3CDTF">2020-11-09T16:32:00Z</dcterms:modified>
</cp:coreProperties>
</file>